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0327" w:rsidRPr="00E10327" w:rsidRDefault="00E10327" w:rsidP="00074E2A">
      <w:pPr>
        <w:spacing w:line="360" w:lineRule="auto"/>
        <w:rPr>
          <w:rFonts w:ascii="Times New Roman" w:hAnsi="Times New Roman" w:cs="Times New Roman"/>
          <w:i/>
          <w:iCs/>
        </w:rPr>
      </w:pPr>
      <w:r w:rsidRPr="00E10327">
        <w:rPr>
          <w:rFonts w:ascii="Times New Roman" w:hAnsi="Times New Roman" w:cs="Times New Roman"/>
          <w:i/>
          <w:iCs/>
        </w:rPr>
        <w:t>The Ontology and Semantics of Parts and Wholes</w:t>
      </w:r>
    </w:p>
    <w:p w:rsidR="00E10327" w:rsidRPr="00E10327" w:rsidRDefault="00E10327" w:rsidP="00074E2A">
      <w:pPr>
        <w:pStyle w:val="NormalWeb"/>
        <w:shd w:val="clear" w:color="auto" w:fill="FFFFFF"/>
        <w:spacing w:before="0" w:beforeAutospacing="0" w:after="0" w:afterAutospacing="0" w:line="360" w:lineRule="auto"/>
        <w:rPr>
          <w:color w:val="000000"/>
          <w:lang w:val="de-DE"/>
        </w:rPr>
      </w:pPr>
      <w:r w:rsidRPr="00E10327">
        <w:rPr>
          <w:color w:val="000000"/>
          <w:lang w:val="de-DE"/>
        </w:rPr>
        <w:t xml:space="preserve">Friederike </w:t>
      </w:r>
      <w:proofErr w:type="spellStart"/>
      <w:r w:rsidRPr="00E10327">
        <w:rPr>
          <w:color w:val="000000"/>
          <w:lang w:val="de-DE"/>
        </w:rPr>
        <w:t>Moltmann</w:t>
      </w:r>
      <w:proofErr w:type="spellEnd"/>
    </w:p>
    <w:p w:rsidR="00E10327" w:rsidRPr="00E10327" w:rsidRDefault="00E10327" w:rsidP="00074E2A">
      <w:pPr>
        <w:pStyle w:val="NormalWeb"/>
        <w:shd w:val="clear" w:color="auto" w:fill="FFFFFF"/>
        <w:spacing w:before="0" w:beforeAutospacing="0" w:after="0" w:afterAutospacing="0" w:line="360" w:lineRule="auto"/>
        <w:rPr>
          <w:color w:val="000000"/>
        </w:rPr>
      </w:pPr>
      <w:r w:rsidRPr="00E10327">
        <w:rPr>
          <w:color w:val="000000"/>
        </w:rPr>
        <w:t>Fall 2024</w:t>
      </w:r>
    </w:p>
    <w:p w:rsidR="00E10327" w:rsidRPr="00E10327" w:rsidRDefault="00E10327" w:rsidP="00074E2A">
      <w:pPr>
        <w:pStyle w:val="NormalWeb"/>
        <w:shd w:val="clear" w:color="auto" w:fill="FFFFFF"/>
        <w:spacing w:before="0" w:beforeAutospacing="0" w:after="0" w:afterAutospacing="0" w:line="360" w:lineRule="auto"/>
        <w:rPr>
          <w:color w:val="000000"/>
        </w:rPr>
      </w:pPr>
      <w:r w:rsidRPr="00E10327">
        <w:rPr>
          <w:color w:val="000000"/>
        </w:rPr>
        <w:t>BCL, Université Côte d'Azur</w:t>
      </w:r>
    </w:p>
    <w:p w:rsidR="00E10327" w:rsidRPr="00E10327" w:rsidRDefault="00E10327" w:rsidP="00E10327">
      <w:pPr>
        <w:jc w:val="center"/>
        <w:rPr>
          <w:rFonts w:ascii="Times New Roman" w:hAnsi="Times New Roman" w:cs="Times New Roman"/>
          <w:lang w:val="de-DE"/>
        </w:rPr>
      </w:pPr>
    </w:p>
    <w:p w:rsidR="00E10327" w:rsidRDefault="008F364E" w:rsidP="00E10327">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(Preliminary) </w:t>
      </w:r>
      <w:r w:rsidR="00E10327" w:rsidRPr="00E10327">
        <w:rPr>
          <w:rFonts w:ascii="Times New Roman" w:hAnsi="Times New Roman" w:cs="Times New Roman"/>
          <w:b/>
          <w:bCs/>
          <w:sz w:val="32"/>
          <w:szCs w:val="32"/>
          <w:lang w:val="en-US"/>
        </w:rPr>
        <w:t>Program</w:t>
      </w:r>
    </w:p>
    <w:p w:rsidR="00074E2A" w:rsidRPr="00E10327" w:rsidRDefault="00074E2A" w:rsidP="00E10327">
      <w:pPr>
        <w:jc w:val="center"/>
        <w:rPr>
          <w:rFonts w:ascii="Times New Roman" w:hAnsi="Times New Roman" w:cs="Times New Roman"/>
          <w:b/>
          <w:bCs/>
          <w:sz w:val="32"/>
          <w:szCs w:val="32"/>
          <w:lang w:val="en-US"/>
        </w:rPr>
      </w:pPr>
    </w:p>
    <w:p w:rsidR="00E10327" w:rsidRPr="008F364E" w:rsidRDefault="00E10327" w:rsidP="00074E2A">
      <w:pPr>
        <w:pStyle w:val="NormalWeb"/>
        <w:shd w:val="clear" w:color="auto" w:fill="FFFFFF"/>
        <w:spacing w:before="0" w:beforeAutospacing="0" w:after="0" w:afterAutospacing="0"/>
        <w:rPr>
          <w:color w:val="000000"/>
          <w:lang w:val="en-US"/>
        </w:rPr>
      </w:pPr>
      <w:r w:rsidRPr="00E10327">
        <w:rPr>
          <w:rStyle w:val="Strong"/>
          <w:color w:val="000000"/>
        </w:rPr>
        <w:t>Time:</w:t>
      </w:r>
      <w:r w:rsidRPr="00E10327">
        <w:rPr>
          <w:color w:val="000000"/>
          <w:lang w:val="en-US"/>
        </w:rPr>
        <w:t xml:space="preserve"> </w:t>
      </w:r>
      <w:r w:rsidRPr="00E10327">
        <w:rPr>
          <w:color w:val="000000"/>
        </w:rPr>
        <w:t>Wednesdays 1</w:t>
      </w:r>
      <w:r w:rsidR="008F364E" w:rsidRPr="008F364E">
        <w:rPr>
          <w:color w:val="000000"/>
          <w:lang w:val="en-US"/>
        </w:rPr>
        <w:t>6.30</w:t>
      </w:r>
      <w:r w:rsidRPr="00E10327">
        <w:rPr>
          <w:color w:val="000000"/>
        </w:rPr>
        <w:t>h-1</w:t>
      </w:r>
      <w:r w:rsidR="008F364E" w:rsidRPr="008F364E">
        <w:rPr>
          <w:color w:val="000000"/>
          <w:lang w:val="en-US"/>
        </w:rPr>
        <w:t>8.30</w:t>
      </w:r>
      <w:r w:rsidRPr="00E10327">
        <w:rPr>
          <w:color w:val="000000"/>
        </w:rPr>
        <w:t>h</w:t>
      </w:r>
      <w:r w:rsidR="008F364E" w:rsidRPr="008F364E">
        <w:rPr>
          <w:color w:val="000000"/>
          <w:lang w:val="en-US"/>
        </w:rPr>
        <w:t xml:space="preserve">, </w:t>
      </w:r>
      <w:r w:rsidR="008F364E">
        <w:rPr>
          <w:color w:val="000000"/>
          <w:lang w:val="en-US"/>
        </w:rPr>
        <w:t>starting October 23</w:t>
      </w:r>
    </w:p>
    <w:p w:rsidR="00E10327" w:rsidRPr="00E10327" w:rsidRDefault="00E10327" w:rsidP="00074E2A">
      <w:pPr>
        <w:pStyle w:val="NormalWeb"/>
        <w:shd w:val="clear" w:color="auto" w:fill="FFFFFF"/>
        <w:spacing w:before="0" w:beforeAutospacing="0" w:after="0" w:afterAutospacing="0"/>
        <w:rPr>
          <w:color w:val="000000"/>
        </w:rPr>
      </w:pPr>
      <w:r w:rsidRPr="00E10327">
        <w:rPr>
          <w:color w:val="000000"/>
          <w:lang w:val="en-US"/>
        </w:rPr>
        <w:t xml:space="preserve">Room </w:t>
      </w:r>
      <w:r w:rsidR="008F364E" w:rsidRPr="008F364E">
        <w:rPr>
          <w:color w:val="000000"/>
          <w:lang w:val="en-US"/>
        </w:rPr>
        <w:t>005</w:t>
      </w:r>
      <w:r w:rsidRPr="00E10327">
        <w:rPr>
          <w:color w:val="000000"/>
        </w:rPr>
        <w:t>, Campus St Angely</w:t>
      </w:r>
    </w:p>
    <w:p w:rsidR="00E10327" w:rsidRPr="00E10327" w:rsidRDefault="00E10327" w:rsidP="00074E2A">
      <w:pPr>
        <w:pStyle w:val="NormalWeb"/>
        <w:shd w:val="clear" w:color="auto" w:fill="FFFFFF"/>
        <w:spacing w:before="0" w:beforeAutospacing="0" w:after="0" w:afterAutospacing="0"/>
        <w:rPr>
          <w:color w:val="000000"/>
        </w:rPr>
      </w:pPr>
      <w:r w:rsidRPr="00E10327">
        <w:rPr>
          <w:color w:val="000000"/>
        </w:rPr>
        <w:t>ZOOM link:</w:t>
      </w:r>
    </w:p>
    <w:p w:rsidR="00E10327" w:rsidRDefault="00000000" w:rsidP="00E10327">
      <w:pPr>
        <w:pStyle w:val="NormalWeb"/>
        <w:shd w:val="clear" w:color="auto" w:fill="FFFFFF"/>
        <w:rPr>
          <w:rFonts w:ascii="open_sansregular" w:hAnsi="open_sansregular"/>
          <w:color w:val="000000"/>
          <w:sz w:val="23"/>
          <w:szCs w:val="23"/>
        </w:rPr>
      </w:pPr>
      <w:hyperlink r:id="rId6" w:tgtFrame="_blank" w:history="1">
        <w:r w:rsidR="00E10327">
          <w:rPr>
            <w:rStyle w:val="Hyperlink"/>
            <w:rFonts w:ascii="open_sansregular" w:hAnsi="open_sansregular"/>
            <w:color w:val="0161A3"/>
            <w:sz w:val="23"/>
            <w:szCs w:val="23"/>
          </w:rPr>
          <w:t>https://univ-cotedazur.zoom.us/j/88648666250?pwd=qOmbQ2iJRccGaUFCL1Aj0yXDbZszYR.1 </w:t>
        </w:r>
      </w:hyperlink>
    </w:p>
    <w:p w:rsidR="00E10327" w:rsidRDefault="00E10327" w:rsidP="00E10327">
      <w:pPr>
        <w:pStyle w:val="NormalWeb"/>
        <w:shd w:val="clear" w:color="auto" w:fill="FFFFFF"/>
        <w:rPr>
          <w:rFonts w:ascii="open_sansregular" w:hAnsi="open_sansregular"/>
          <w:color w:val="000000"/>
          <w:sz w:val="23"/>
          <w:szCs w:val="23"/>
        </w:rPr>
      </w:pPr>
      <w:r>
        <w:rPr>
          <w:rFonts w:ascii="open_sansregular" w:hAnsi="open_sansregular"/>
          <w:color w:val="000000"/>
          <w:sz w:val="23"/>
          <w:szCs w:val="23"/>
        </w:rPr>
        <w:t> </w:t>
      </w:r>
      <w:r>
        <w:rPr>
          <w:rStyle w:val="Strong"/>
          <w:rFonts w:ascii="open_sansregular" w:hAnsi="open_sansregular"/>
          <w:color w:val="000000"/>
          <w:sz w:val="23"/>
          <w:szCs w:val="23"/>
        </w:rPr>
        <w:t>Description:</w:t>
      </w:r>
    </w:p>
    <w:p w:rsidR="00E10327" w:rsidRDefault="00E10327" w:rsidP="00E10327">
      <w:pPr>
        <w:pStyle w:val="NormalWeb"/>
        <w:shd w:val="clear" w:color="auto" w:fill="FFFFFF"/>
        <w:rPr>
          <w:rFonts w:ascii="open_sansregular" w:hAnsi="open_sansregular"/>
          <w:color w:val="000000"/>
          <w:sz w:val="23"/>
          <w:szCs w:val="23"/>
        </w:rPr>
      </w:pPr>
      <w:r>
        <w:rPr>
          <w:rFonts w:ascii="open_sansregular" w:hAnsi="open_sansregular"/>
          <w:color w:val="000000"/>
          <w:sz w:val="23"/>
          <w:szCs w:val="23"/>
        </w:rPr>
        <w:t>The course will give an overview of notions of part-whole structure (mereology) that have particularly good applications to natural language, distinguishing extensional mereological theories (Link and related work) and integrity-based approaches (Aristotle, Langacker, Moltmann). It will discuss my own 1997 theory of situated part structure and ist specific motivations, which applies conditions of maximal connectedness to particular situations. It will also discuss the limits of merology for semantic analysis, concerning the notion of a single object and phenomena that have motivated plural reference (reference to several individuals at once) for the semantics of plurals.</w:t>
      </w:r>
    </w:p>
    <w:p w:rsidR="00E10327" w:rsidRDefault="00E10327" w:rsidP="00E10327">
      <w:pPr>
        <w:pStyle w:val="NormalWeb"/>
        <w:shd w:val="clear" w:color="auto" w:fill="FFFFFF"/>
        <w:rPr>
          <w:rFonts w:ascii="open_sansregular" w:hAnsi="open_sansregular"/>
          <w:color w:val="000000"/>
          <w:sz w:val="23"/>
          <w:szCs w:val="23"/>
        </w:rPr>
      </w:pPr>
      <w:r>
        <w:rPr>
          <w:rFonts w:ascii="open_sansregular" w:hAnsi="open_sansregular"/>
          <w:color w:val="000000"/>
          <w:sz w:val="23"/>
          <w:szCs w:val="23"/>
        </w:rPr>
        <w:t xml:space="preserve">The course will discuss existing literature and well as new emptical generalizations and theoretical ideas. It </w:t>
      </w:r>
      <w:proofErr w:type="spellStart"/>
      <w:r w:rsidR="008F364E">
        <w:rPr>
          <w:rFonts w:ascii="open_sansregular" w:hAnsi="open_sansregular"/>
          <w:color w:val="000000"/>
          <w:sz w:val="23"/>
          <w:szCs w:val="23"/>
          <w:lang w:val="fr-FR"/>
        </w:rPr>
        <w:t>may</w:t>
      </w:r>
      <w:proofErr w:type="spellEnd"/>
      <w:r>
        <w:rPr>
          <w:rFonts w:ascii="open_sansregular" w:hAnsi="open_sansregular"/>
          <w:color w:val="000000"/>
          <w:sz w:val="23"/>
          <w:szCs w:val="23"/>
        </w:rPr>
        <w:t xml:space="preserve"> </w:t>
      </w:r>
      <w:r w:rsidR="008F364E">
        <w:rPr>
          <w:rFonts w:ascii="open_sansregular" w:hAnsi="open_sansregular"/>
          <w:color w:val="000000"/>
          <w:sz w:val="23"/>
          <w:szCs w:val="23"/>
          <w:lang w:val="fr-FR"/>
        </w:rPr>
        <w:t xml:space="preserve">continue </w:t>
      </w:r>
      <w:proofErr w:type="spellStart"/>
      <w:r w:rsidR="008F364E">
        <w:rPr>
          <w:rFonts w:ascii="open_sansregular" w:hAnsi="open_sansregular"/>
          <w:color w:val="000000"/>
          <w:sz w:val="23"/>
          <w:szCs w:val="23"/>
          <w:lang w:val="fr-FR"/>
        </w:rPr>
        <w:t>with</w:t>
      </w:r>
      <w:proofErr w:type="spellEnd"/>
      <w:r w:rsidR="008F364E">
        <w:rPr>
          <w:rFonts w:ascii="open_sansregular" w:hAnsi="open_sansregular"/>
          <w:color w:val="000000"/>
          <w:sz w:val="23"/>
          <w:szCs w:val="23"/>
          <w:lang w:val="fr-FR"/>
        </w:rPr>
        <w:t xml:space="preserve"> </w:t>
      </w:r>
      <w:r>
        <w:rPr>
          <w:rFonts w:ascii="open_sansregular" w:hAnsi="open_sansregular"/>
          <w:color w:val="000000"/>
          <w:sz w:val="23"/>
          <w:szCs w:val="23"/>
        </w:rPr>
        <w:t>some invited presentations in December.</w:t>
      </w:r>
    </w:p>
    <w:p w:rsidR="008F364E" w:rsidRPr="0083622E" w:rsidRDefault="008F364E" w:rsidP="0083622E">
      <w:pPr>
        <w:pStyle w:val="NormalWeb"/>
        <w:shd w:val="clear" w:color="auto" w:fill="FFFFFF"/>
        <w:spacing w:before="0" w:beforeAutospacing="0" w:after="0" w:afterAutospacing="0"/>
        <w:rPr>
          <w:rFonts w:ascii="open_sansregular" w:hAnsi="open_sansregular"/>
          <w:b/>
          <w:bCs/>
          <w:color w:val="000000"/>
          <w:sz w:val="23"/>
          <w:szCs w:val="23"/>
          <w:lang w:val="en-US"/>
        </w:rPr>
      </w:pPr>
      <w:r w:rsidRPr="0083622E">
        <w:rPr>
          <w:rFonts w:ascii="open_sansregular" w:hAnsi="open_sansregular"/>
          <w:b/>
          <w:bCs/>
          <w:color w:val="000000"/>
          <w:sz w:val="23"/>
          <w:szCs w:val="23"/>
          <w:lang w:val="en-US"/>
        </w:rPr>
        <w:t xml:space="preserve">Course </w:t>
      </w:r>
      <w:proofErr w:type="gramStart"/>
      <w:r w:rsidRPr="0083622E">
        <w:rPr>
          <w:rFonts w:ascii="open_sansregular" w:hAnsi="open_sansregular"/>
          <w:b/>
          <w:bCs/>
          <w:color w:val="000000"/>
          <w:sz w:val="23"/>
          <w:szCs w:val="23"/>
          <w:lang w:val="en-US"/>
        </w:rPr>
        <w:t>requirements :</w:t>
      </w:r>
      <w:proofErr w:type="gramEnd"/>
    </w:p>
    <w:p w:rsidR="008F364E" w:rsidRDefault="008F364E" w:rsidP="0083622E">
      <w:pPr>
        <w:pStyle w:val="NormalWeb"/>
        <w:shd w:val="clear" w:color="auto" w:fill="FFFFFF"/>
        <w:spacing w:before="0" w:beforeAutospacing="0" w:after="0" w:afterAutospacing="0"/>
        <w:rPr>
          <w:rFonts w:ascii="open_sansregular" w:hAnsi="open_sansregular"/>
          <w:color w:val="000000"/>
          <w:sz w:val="23"/>
          <w:szCs w:val="23"/>
          <w:lang w:val="en-US"/>
        </w:rPr>
      </w:pPr>
      <w:r w:rsidRPr="0083622E">
        <w:rPr>
          <w:rFonts w:ascii="open_sansregular" w:hAnsi="open_sansregular"/>
          <w:color w:val="000000"/>
          <w:sz w:val="23"/>
          <w:szCs w:val="23"/>
          <w:lang w:val="en-US"/>
        </w:rPr>
        <w:t>T</w:t>
      </w:r>
      <w:r w:rsidR="0083622E" w:rsidRPr="0083622E">
        <w:rPr>
          <w:rFonts w:ascii="open_sansregular" w:hAnsi="open_sansregular"/>
          <w:color w:val="000000"/>
          <w:sz w:val="23"/>
          <w:szCs w:val="23"/>
          <w:lang w:val="en-US"/>
        </w:rPr>
        <w:t>ake home exam</w:t>
      </w:r>
      <w:r w:rsidR="0083622E">
        <w:rPr>
          <w:rFonts w:ascii="open_sansregular" w:hAnsi="open_sansregular"/>
          <w:color w:val="000000"/>
          <w:sz w:val="23"/>
          <w:szCs w:val="23"/>
          <w:lang w:val="en-US"/>
        </w:rPr>
        <w:t xml:space="preserve"> and a short essay (3-5p.)</w:t>
      </w:r>
    </w:p>
    <w:p w:rsidR="0083622E" w:rsidRPr="0083622E" w:rsidRDefault="0083622E" w:rsidP="0083622E">
      <w:pPr>
        <w:pStyle w:val="NormalWeb"/>
        <w:shd w:val="clear" w:color="auto" w:fill="FFFFFF"/>
        <w:spacing w:before="0" w:beforeAutospacing="0" w:after="0" w:afterAutospacing="0"/>
        <w:rPr>
          <w:rFonts w:ascii="open_sansregular" w:hAnsi="open_sansregular"/>
          <w:color w:val="000000"/>
          <w:sz w:val="23"/>
          <w:szCs w:val="23"/>
          <w:lang w:val="en-US"/>
        </w:rPr>
      </w:pPr>
    </w:p>
    <w:p w:rsidR="00E10327" w:rsidRDefault="00E10327" w:rsidP="00E10327">
      <w:pPr>
        <w:pStyle w:val="NormalWeb"/>
        <w:shd w:val="clear" w:color="auto" w:fill="FFFFFF"/>
        <w:rPr>
          <w:rStyle w:val="Strong"/>
          <w:rFonts w:ascii="open_sansregular" w:hAnsi="open_sansregular"/>
          <w:color w:val="000000"/>
          <w:sz w:val="23"/>
          <w:szCs w:val="23"/>
        </w:rPr>
      </w:pPr>
      <w:r>
        <w:rPr>
          <w:rStyle w:val="Strong"/>
          <w:rFonts w:ascii="open_sansregular" w:hAnsi="open_sansregular"/>
          <w:color w:val="000000"/>
          <w:sz w:val="23"/>
          <w:szCs w:val="23"/>
        </w:rPr>
        <w:t>Sessions:</w:t>
      </w:r>
    </w:p>
    <w:p w:rsidR="008F364E" w:rsidRPr="008F364E" w:rsidRDefault="00E10327" w:rsidP="008F364E">
      <w:pPr>
        <w:pStyle w:val="NormalWeb"/>
        <w:shd w:val="clear" w:color="auto" w:fill="FFFFFF"/>
        <w:spacing w:before="0" w:beforeAutospacing="0" w:after="0" w:afterAutospacing="0"/>
        <w:rPr>
          <w:rFonts w:ascii="open_sansregular" w:hAnsi="open_sansregular"/>
          <w:b/>
          <w:bCs/>
          <w:color w:val="000000"/>
          <w:sz w:val="23"/>
          <w:szCs w:val="23"/>
        </w:rPr>
      </w:pPr>
      <w:r w:rsidRPr="008F364E">
        <w:rPr>
          <w:rFonts w:ascii="open_sansregular" w:hAnsi="open_sansregular"/>
          <w:b/>
          <w:bCs/>
          <w:color w:val="000000"/>
          <w:sz w:val="23"/>
          <w:szCs w:val="23"/>
        </w:rPr>
        <w:t xml:space="preserve">October 23: </w:t>
      </w:r>
    </w:p>
    <w:p w:rsidR="00E10327" w:rsidRPr="008F364E" w:rsidRDefault="00E10327" w:rsidP="008F364E">
      <w:pPr>
        <w:pStyle w:val="NormalWeb"/>
        <w:shd w:val="clear" w:color="auto" w:fill="FFFFFF"/>
        <w:spacing w:before="0" w:beforeAutospacing="0" w:after="0" w:afterAutospacing="0"/>
        <w:rPr>
          <w:rFonts w:ascii="open_sansregular" w:hAnsi="open_sansregular"/>
          <w:color w:val="000000"/>
          <w:sz w:val="23"/>
          <w:szCs w:val="23"/>
          <w:lang w:val="en-US"/>
        </w:rPr>
      </w:pPr>
      <w:r>
        <w:rPr>
          <w:rFonts w:ascii="open_sansregular" w:hAnsi="open_sansregular"/>
          <w:color w:val="000000"/>
          <w:sz w:val="23"/>
          <w:szCs w:val="23"/>
        </w:rPr>
        <w:t>General introduction: part-whole structure in ontology and  in the semantics of natural language; motivations for using mereology in semantics</w:t>
      </w:r>
      <w:r w:rsidR="008F364E" w:rsidRPr="008F364E">
        <w:rPr>
          <w:rFonts w:ascii="open_sansregular" w:hAnsi="open_sansregular"/>
          <w:color w:val="000000"/>
          <w:sz w:val="23"/>
          <w:szCs w:val="23"/>
          <w:lang w:val="en-US"/>
        </w:rPr>
        <w:t xml:space="preserve"> and </w:t>
      </w:r>
      <w:r w:rsidR="008F364E">
        <w:rPr>
          <w:rFonts w:ascii="open_sansregular" w:hAnsi="open_sansregular"/>
          <w:color w:val="000000"/>
          <w:sz w:val="23"/>
          <w:szCs w:val="23"/>
          <w:lang w:val="en-US"/>
        </w:rPr>
        <w:t>its challenges</w:t>
      </w:r>
    </w:p>
    <w:p w:rsidR="00E10327" w:rsidRPr="008F364E" w:rsidRDefault="00E10327" w:rsidP="008F364E">
      <w:pPr>
        <w:pStyle w:val="NormalWeb"/>
        <w:shd w:val="clear" w:color="auto" w:fill="FFFFFF"/>
        <w:spacing w:before="0" w:beforeAutospacing="0" w:after="0" w:afterAutospacing="0"/>
        <w:rPr>
          <w:rFonts w:ascii="open_sansregular" w:hAnsi="open_sansregular"/>
          <w:color w:val="000000"/>
          <w:sz w:val="23"/>
          <w:szCs w:val="23"/>
          <w:lang w:val="en-US"/>
        </w:rPr>
      </w:pPr>
      <w:proofErr w:type="gramStart"/>
      <w:r w:rsidRPr="008F364E">
        <w:rPr>
          <w:rFonts w:ascii="open_sansregular" w:hAnsi="open_sansregular"/>
          <w:color w:val="000000"/>
          <w:sz w:val="23"/>
          <w:szCs w:val="23"/>
          <w:lang w:val="en-US"/>
        </w:rPr>
        <w:t>Reading :</w:t>
      </w:r>
      <w:proofErr w:type="gramEnd"/>
    </w:p>
    <w:p w:rsidR="00E10327" w:rsidRDefault="00E10327" w:rsidP="008F364E">
      <w:pPr>
        <w:pStyle w:val="NormalWeb"/>
        <w:shd w:val="clear" w:color="auto" w:fill="FFFFFF"/>
        <w:spacing w:before="0" w:beforeAutospacing="0" w:after="0" w:afterAutospacing="0"/>
        <w:rPr>
          <w:rFonts w:ascii="open_sansregular" w:hAnsi="open_sansregular"/>
          <w:color w:val="000000"/>
          <w:sz w:val="23"/>
          <w:szCs w:val="23"/>
          <w:lang w:val="en-US"/>
        </w:rPr>
      </w:pPr>
      <w:proofErr w:type="spellStart"/>
      <w:r w:rsidRPr="00E10327">
        <w:rPr>
          <w:rFonts w:ascii="open_sansregular" w:hAnsi="open_sansregular"/>
          <w:color w:val="000000"/>
          <w:sz w:val="23"/>
          <w:szCs w:val="23"/>
          <w:lang w:val="en-US"/>
        </w:rPr>
        <w:t>Varzi</w:t>
      </w:r>
      <w:proofErr w:type="spellEnd"/>
      <w:r w:rsidR="008F364E">
        <w:rPr>
          <w:rFonts w:ascii="open_sansregular" w:hAnsi="open_sansregular"/>
          <w:color w:val="000000"/>
          <w:sz w:val="23"/>
          <w:szCs w:val="23"/>
          <w:lang w:val="en-US"/>
        </w:rPr>
        <w:t>, A.</w:t>
      </w:r>
      <w:r w:rsidRPr="00E10327">
        <w:rPr>
          <w:rFonts w:ascii="open_sansregular" w:hAnsi="open_sansregular"/>
          <w:color w:val="000000"/>
          <w:sz w:val="23"/>
          <w:szCs w:val="23"/>
          <w:lang w:val="en-US"/>
        </w:rPr>
        <w:t xml:space="preserve">: </w:t>
      </w:r>
      <w:r w:rsidR="008F364E">
        <w:rPr>
          <w:rFonts w:ascii="open_sansregular" w:hAnsi="open_sansregular"/>
          <w:color w:val="000000"/>
          <w:sz w:val="23"/>
          <w:szCs w:val="23"/>
          <w:lang w:val="en-US"/>
        </w:rPr>
        <w:t>‘</w:t>
      </w:r>
      <w:r w:rsidRPr="00E10327">
        <w:rPr>
          <w:rFonts w:ascii="open_sansregular" w:hAnsi="open_sansregular"/>
          <w:color w:val="000000"/>
          <w:sz w:val="23"/>
          <w:szCs w:val="23"/>
          <w:lang w:val="en-US"/>
        </w:rPr>
        <w:t>Mereology</w:t>
      </w:r>
      <w:r w:rsidR="008F364E">
        <w:rPr>
          <w:rFonts w:ascii="open_sansregular" w:hAnsi="open_sansregular"/>
          <w:color w:val="000000"/>
          <w:sz w:val="23"/>
          <w:szCs w:val="23"/>
          <w:lang w:val="en-US"/>
        </w:rPr>
        <w:t>’</w:t>
      </w:r>
      <w:r w:rsidR="00640EBB">
        <w:rPr>
          <w:rFonts w:ascii="open_sansregular" w:hAnsi="open_sansregular"/>
          <w:color w:val="000000"/>
          <w:sz w:val="23"/>
          <w:szCs w:val="23"/>
          <w:lang w:val="en-US"/>
        </w:rPr>
        <w:t>,</w:t>
      </w:r>
      <w:r w:rsidRPr="00E10327">
        <w:rPr>
          <w:rFonts w:ascii="open_sansregular" w:hAnsi="open_sansregular"/>
          <w:color w:val="000000"/>
          <w:sz w:val="23"/>
          <w:szCs w:val="23"/>
          <w:lang w:val="en-US"/>
        </w:rPr>
        <w:t xml:space="preserve"> </w:t>
      </w:r>
      <w:r w:rsidRPr="008F364E">
        <w:rPr>
          <w:rFonts w:ascii="open_sansregular" w:hAnsi="open_sansregular"/>
          <w:i/>
          <w:iCs/>
          <w:color w:val="000000"/>
          <w:sz w:val="23"/>
          <w:szCs w:val="23"/>
          <w:lang w:val="en-US"/>
        </w:rPr>
        <w:t>Stanford Encyclopedia of Philosop</w:t>
      </w:r>
      <w:r w:rsidR="00640EBB" w:rsidRPr="008F364E">
        <w:rPr>
          <w:rFonts w:ascii="open_sansregular" w:hAnsi="open_sansregular"/>
          <w:i/>
          <w:iCs/>
          <w:color w:val="000000"/>
          <w:sz w:val="23"/>
          <w:szCs w:val="23"/>
          <w:lang w:val="en-US"/>
        </w:rPr>
        <w:t>h</w:t>
      </w:r>
      <w:r w:rsidRPr="008F364E">
        <w:rPr>
          <w:rFonts w:ascii="open_sansregular" w:hAnsi="open_sansregular"/>
          <w:i/>
          <w:iCs/>
          <w:color w:val="000000"/>
          <w:sz w:val="23"/>
          <w:szCs w:val="23"/>
          <w:lang w:val="en-US"/>
        </w:rPr>
        <w:t>y</w:t>
      </w:r>
      <w:r w:rsidR="00640EBB">
        <w:rPr>
          <w:rFonts w:ascii="open_sansregular" w:hAnsi="open_sansregular"/>
          <w:color w:val="000000"/>
          <w:sz w:val="23"/>
          <w:szCs w:val="23"/>
          <w:lang w:val="en-US"/>
        </w:rPr>
        <w:t>, online</w:t>
      </w:r>
    </w:p>
    <w:p w:rsidR="008F364E" w:rsidRPr="00E10327" w:rsidRDefault="008F364E" w:rsidP="00640EBB">
      <w:pPr>
        <w:pStyle w:val="NormalWeb"/>
        <w:shd w:val="clear" w:color="auto" w:fill="FFFFFF"/>
        <w:spacing w:before="0" w:beforeAutospacing="0" w:after="0" w:afterAutospacing="0"/>
        <w:rPr>
          <w:rFonts w:ascii="open_sansregular" w:hAnsi="open_sansregular"/>
          <w:color w:val="000000"/>
          <w:sz w:val="23"/>
          <w:szCs w:val="23"/>
          <w:lang w:val="en-US"/>
        </w:rPr>
      </w:pPr>
    </w:p>
    <w:p w:rsidR="008F364E" w:rsidRPr="0083622E" w:rsidRDefault="00E10327" w:rsidP="008F364E">
      <w:pPr>
        <w:pStyle w:val="NormalWeb"/>
        <w:shd w:val="clear" w:color="auto" w:fill="FFFFFF"/>
        <w:spacing w:before="0" w:beforeAutospacing="0" w:after="0" w:afterAutospacing="0"/>
        <w:rPr>
          <w:b/>
          <w:bCs/>
          <w:color w:val="000000"/>
        </w:rPr>
      </w:pPr>
      <w:r w:rsidRPr="0083622E">
        <w:rPr>
          <w:b/>
          <w:bCs/>
          <w:color w:val="000000"/>
        </w:rPr>
        <w:t xml:space="preserve">October 30: </w:t>
      </w:r>
    </w:p>
    <w:p w:rsidR="008F364E" w:rsidRPr="008F364E" w:rsidRDefault="00E10327" w:rsidP="008F364E">
      <w:pPr>
        <w:pStyle w:val="NormalWeb"/>
        <w:shd w:val="clear" w:color="auto" w:fill="FFFFFF"/>
        <w:spacing w:before="0" w:beforeAutospacing="0" w:after="0" w:afterAutospacing="0"/>
        <w:rPr>
          <w:color w:val="000000"/>
        </w:rPr>
      </w:pPr>
      <w:r w:rsidRPr="008F364E">
        <w:rPr>
          <w:color w:val="000000"/>
        </w:rPr>
        <w:t xml:space="preserve">Extensional mereology and its limit </w:t>
      </w:r>
    </w:p>
    <w:p w:rsidR="00640EBB" w:rsidRPr="008F364E" w:rsidRDefault="00640EBB" w:rsidP="008F364E">
      <w:pPr>
        <w:pStyle w:val="NormalWeb"/>
        <w:shd w:val="clear" w:color="auto" w:fill="FFFFFF"/>
        <w:spacing w:before="0" w:beforeAutospacing="0" w:after="0" w:afterAutospacing="0"/>
        <w:rPr>
          <w:color w:val="000000"/>
        </w:rPr>
      </w:pPr>
      <w:r w:rsidRPr="008F364E">
        <w:rPr>
          <w:color w:val="000000"/>
          <w:lang w:val="en-US"/>
        </w:rPr>
        <w:t xml:space="preserve">Reading: </w:t>
      </w:r>
    </w:p>
    <w:p w:rsidR="008F364E" w:rsidRPr="008F364E" w:rsidRDefault="008F364E" w:rsidP="008F364E">
      <w:pPr>
        <w:rPr>
          <w:rFonts w:ascii="Times New Roman" w:hAnsi="Times New Roman" w:cs="Times New Roman"/>
          <w:lang w:val="en-US"/>
        </w:rPr>
      </w:pPr>
      <w:r w:rsidRPr="008F364E">
        <w:rPr>
          <w:rFonts w:ascii="Times New Roman" w:hAnsi="Times New Roman" w:cs="Times New Roman"/>
          <w:lang w:val="en-US"/>
        </w:rPr>
        <w:t xml:space="preserve">Link, G. (1983): ‘The Logical Analysis of Plurals and Mass Terms: A Lattice-theoretical </w:t>
      </w:r>
    </w:p>
    <w:p w:rsidR="008F364E" w:rsidRPr="008F364E" w:rsidRDefault="008F364E" w:rsidP="008F364E">
      <w:pPr>
        <w:rPr>
          <w:rFonts w:ascii="Times New Roman" w:hAnsi="Times New Roman" w:cs="Times New Roman"/>
          <w:lang w:val="en-US"/>
        </w:rPr>
      </w:pPr>
      <w:r w:rsidRPr="008F364E">
        <w:rPr>
          <w:rFonts w:ascii="Times New Roman" w:hAnsi="Times New Roman" w:cs="Times New Roman"/>
          <w:lang w:val="en-US"/>
        </w:rPr>
        <w:t xml:space="preserve">     Approach’. In R. </w:t>
      </w:r>
      <w:proofErr w:type="spellStart"/>
      <w:r w:rsidRPr="008F364E">
        <w:rPr>
          <w:rFonts w:ascii="Times New Roman" w:hAnsi="Times New Roman" w:cs="Times New Roman"/>
          <w:lang w:val="en-US"/>
        </w:rPr>
        <w:t>Bäuerle</w:t>
      </w:r>
      <w:proofErr w:type="spellEnd"/>
      <w:r w:rsidRPr="008F364E">
        <w:rPr>
          <w:rFonts w:ascii="Times New Roman" w:hAnsi="Times New Roman" w:cs="Times New Roman"/>
          <w:lang w:val="en-US"/>
        </w:rPr>
        <w:t xml:space="preserve"> et al. (eds): </w:t>
      </w:r>
      <w:r w:rsidRPr="008F364E">
        <w:rPr>
          <w:rFonts w:ascii="Times New Roman" w:hAnsi="Times New Roman" w:cs="Times New Roman"/>
          <w:i/>
          <w:lang w:val="en-US"/>
        </w:rPr>
        <w:t>Meaning, Use and Interpretation of Language</w:t>
      </w:r>
      <w:r w:rsidRPr="008F364E">
        <w:rPr>
          <w:rFonts w:ascii="Times New Roman" w:hAnsi="Times New Roman" w:cs="Times New Roman"/>
          <w:lang w:val="en-US"/>
        </w:rPr>
        <w:t xml:space="preserve">. De </w:t>
      </w:r>
    </w:p>
    <w:p w:rsidR="008F364E" w:rsidRPr="008F364E" w:rsidRDefault="008F364E" w:rsidP="008F364E">
      <w:pPr>
        <w:rPr>
          <w:rFonts w:ascii="Times New Roman" w:hAnsi="Times New Roman" w:cs="Times New Roman"/>
          <w:lang w:val="en-US"/>
        </w:rPr>
      </w:pPr>
      <w:r w:rsidRPr="008F364E">
        <w:rPr>
          <w:rFonts w:ascii="Times New Roman" w:hAnsi="Times New Roman" w:cs="Times New Roman"/>
          <w:lang w:val="en-US"/>
        </w:rPr>
        <w:t xml:space="preserve">     Gruyter, Berlin, 303–323.</w:t>
      </w:r>
    </w:p>
    <w:p w:rsidR="008F364E" w:rsidRPr="00B75043" w:rsidRDefault="008F364E" w:rsidP="008F364E">
      <w:pPr>
        <w:rPr>
          <w:rFonts w:ascii="Times New Roman" w:hAnsi="Times New Roman" w:cs="Times New Roman"/>
          <w:lang w:val="en-US"/>
        </w:rPr>
      </w:pPr>
      <w:r w:rsidRPr="00B75043">
        <w:rPr>
          <w:rFonts w:ascii="Times New Roman" w:hAnsi="Times New Roman" w:cs="Times New Roman"/>
          <w:lang w:val="en-US"/>
        </w:rPr>
        <w:t xml:space="preserve">Champollion, L. and M. </w:t>
      </w:r>
      <w:proofErr w:type="spellStart"/>
      <w:r w:rsidRPr="00B75043">
        <w:rPr>
          <w:rFonts w:ascii="Times New Roman" w:hAnsi="Times New Roman" w:cs="Times New Roman"/>
          <w:lang w:val="en-US"/>
        </w:rPr>
        <w:t>Krifka</w:t>
      </w:r>
      <w:proofErr w:type="spellEnd"/>
      <w:r w:rsidRPr="00B75043">
        <w:rPr>
          <w:rFonts w:ascii="Times New Roman" w:hAnsi="Times New Roman" w:cs="Times New Roman"/>
          <w:lang w:val="en-US"/>
        </w:rPr>
        <w:t xml:space="preserve"> (2017):</w:t>
      </w:r>
      <w:r w:rsidRPr="00B75043">
        <w:rPr>
          <w:rFonts w:ascii="Times New Roman" w:hAnsi="Times New Roman" w:cs="Times New Roman"/>
          <w:i/>
          <w:lang w:val="en-US"/>
        </w:rPr>
        <w:t xml:space="preserve"> Mereology</w:t>
      </w:r>
      <w:r w:rsidRPr="00B75043">
        <w:rPr>
          <w:rFonts w:ascii="Times New Roman" w:hAnsi="Times New Roman" w:cs="Times New Roman"/>
          <w:lang w:val="en-US"/>
        </w:rPr>
        <w:t xml:space="preserve">. In P. Dekker and M. </w:t>
      </w:r>
      <w:proofErr w:type="spellStart"/>
      <w:r w:rsidRPr="00B75043">
        <w:rPr>
          <w:rFonts w:ascii="Times New Roman" w:hAnsi="Times New Roman" w:cs="Times New Roman"/>
          <w:lang w:val="en-US"/>
        </w:rPr>
        <w:t>Aloni</w:t>
      </w:r>
      <w:proofErr w:type="spellEnd"/>
      <w:r w:rsidRPr="00B75043">
        <w:rPr>
          <w:rFonts w:ascii="Times New Roman" w:hAnsi="Times New Roman" w:cs="Times New Roman"/>
          <w:lang w:val="en-US"/>
        </w:rPr>
        <w:t xml:space="preserve"> (eds): </w:t>
      </w:r>
    </w:p>
    <w:p w:rsidR="008F364E" w:rsidRDefault="008F364E" w:rsidP="008F364E">
      <w:pPr>
        <w:rPr>
          <w:rFonts w:ascii="Times New Roman" w:hAnsi="Times New Roman" w:cs="Times New Roman"/>
          <w:lang w:val="en-US"/>
        </w:rPr>
      </w:pPr>
      <w:r w:rsidRPr="00B75043">
        <w:rPr>
          <w:rFonts w:ascii="Times New Roman" w:hAnsi="Times New Roman" w:cs="Times New Roman"/>
          <w:lang w:val="en-US"/>
        </w:rPr>
        <w:t xml:space="preserve">     </w:t>
      </w:r>
      <w:r w:rsidRPr="00B75043">
        <w:rPr>
          <w:rFonts w:ascii="Times New Roman" w:hAnsi="Times New Roman" w:cs="Times New Roman"/>
          <w:i/>
          <w:lang w:val="en-US"/>
        </w:rPr>
        <w:t>Cambridge Handbook of Semantics</w:t>
      </w:r>
      <w:r w:rsidRPr="00B75043">
        <w:rPr>
          <w:rFonts w:ascii="Times New Roman" w:hAnsi="Times New Roman" w:cs="Times New Roman"/>
          <w:lang w:val="en-US"/>
        </w:rPr>
        <w:t>. Cambridge UP, Cambridge.</w:t>
      </w:r>
    </w:p>
    <w:p w:rsidR="0083622E" w:rsidRPr="00B75043" w:rsidRDefault="0083622E" w:rsidP="008F364E">
      <w:pPr>
        <w:rPr>
          <w:rFonts w:ascii="Times New Roman" w:hAnsi="Times New Roman" w:cs="Times New Roman"/>
          <w:lang w:val="en-US"/>
        </w:rPr>
      </w:pPr>
    </w:p>
    <w:p w:rsidR="008F364E" w:rsidRPr="0083622E" w:rsidRDefault="00E10327" w:rsidP="0083622E">
      <w:pPr>
        <w:pStyle w:val="NormalWeb"/>
        <w:shd w:val="clear" w:color="auto" w:fill="FFFFFF"/>
        <w:spacing w:before="0" w:beforeAutospacing="0" w:after="0" w:afterAutospacing="0"/>
        <w:rPr>
          <w:rFonts w:ascii="open_sansregular" w:hAnsi="open_sansregular"/>
          <w:b/>
          <w:bCs/>
          <w:color w:val="000000"/>
          <w:sz w:val="23"/>
          <w:szCs w:val="23"/>
        </w:rPr>
      </w:pPr>
      <w:r w:rsidRPr="0083622E">
        <w:rPr>
          <w:rFonts w:ascii="open_sansregular" w:hAnsi="open_sansregular"/>
          <w:b/>
          <w:bCs/>
          <w:color w:val="000000"/>
          <w:sz w:val="23"/>
          <w:szCs w:val="23"/>
        </w:rPr>
        <w:t>Novemb</w:t>
      </w:r>
      <w:r w:rsidR="008F364E" w:rsidRPr="0083622E">
        <w:rPr>
          <w:rFonts w:ascii="open_sansregular" w:hAnsi="open_sansregular"/>
          <w:b/>
          <w:bCs/>
          <w:color w:val="000000"/>
          <w:sz w:val="23"/>
          <w:szCs w:val="23"/>
          <w:lang w:val="en-US"/>
        </w:rPr>
        <w:t>e</w:t>
      </w:r>
      <w:r w:rsidRPr="0083622E">
        <w:rPr>
          <w:rFonts w:ascii="open_sansregular" w:hAnsi="open_sansregular"/>
          <w:b/>
          <w:bCs/>
          <w:color w:val="000000"/>
          <w:sz w:val="23"/>
          <w:szCs w:val="23"/>
        </w:rPr>
        <w:t xml:space="preserve">r 6: </w:t>
      </w:r>
    </w:p>
    <w:p w:rsidR="00E10327" w:rsidRDefault="00E10327" w:rsidP="0083622E">
      <w:pPr>
        <w:pStyle w:val="NormalWeb"/>
        <w:shd w:val="clear" w:color="auto" w:fill="FFFFFF"/>
        <w:spacing w:before="0" w:beforeAutospacing="0" w:after="0" w:afterAutospacing="0"/>
        <w:rPr>
          <w:rFonts w:ascii="open_sansregular" w:hAnsi="open_sansregular"/>
          <w:color w:val="000000"/>
          <w:sz w:val="23"/>
          <w:szCs w:val="23"/>
        </w:rPr>
      </w:pPr>
      <w:r>
        <w:rPr>
          <w:rFonts w:ascii="open_sansregular" w:hAnsi="open_sansregular"/>
          <w:color w:val="000000"/>
          <w:sz w:val="23"/>
          <w:szCs w:val="23"/>
        </w:rPr>
        <w:t>Integrity-based approaches to part-whole structure 1: historical views (Aristotle's notion of form, the form-matter debate in philosophy). A new application of the notion of untegrated wole: the semantics of completion-related verns of absence (</w:t>
      </w:r>
      <w:r>
        <w:rPr>
          <w:rStyle w:val="Emphasis"/>
          <w:rFonts w:ascii="open_sansregular" w:hAnsi="open_sansregular"/>
          <w:color w:val="000000"/>
          <w:sz w:val="23"/>
          <w:szCs w:val="23"/>
        </w:rPr>
        <w:t>be missing, lack</w:t>
      </w:r>
      <w:r>
        <w:rPr>
          <w:rFonts w:ascii="open_sansregular" w:hAnsi="open_sansregular"/>
          <w:color w:val="000000"/>
          <w:sz w:val="23"/>
          <w:szCs w:val="23"/>
        </w:rPr>
        <w:t>)</w:t>
      </w:r>
    </w:p>
    <w:p w:rsidR="0083622E" w:rsidRDefault="0083622E" w:rsidP="0083622E">
      <w:pPr>
        <w:pStyle w:val="NormalWeb"/>
        <w:shd w:val="clear" w:color="auto" w:fill="FFFFFF"/>
        <w:spacing w:before="0" w:beforeAutospacing="0" w:after="0" w:afterAutospacing="0"/>
        <w:rPr>
          <w:rFonts w:ascii="open_sansregular" w:hAnsi="open_sansregular"/>
          <w:color w:val="000000"/>
          <w:sz w:val="23"/>
          <w:szCs w:val="23"/>
        </w:rPr>
      </w:pPr>
    </w:p>
    <w:p w:rsidR="0083622E" w:rsidRPr="0083622E" w:rsidRDefault="00E10327" w:rsidP="0083622E">
      <w:pPr>
        <w:pStyle w:val="NormalWeb"/>
        <w:shd w:val="clear" w:color="auto" w:fill="FFFFFF"/>
        <w:spacing w:before="0" w:beforeAutospacing="0" w:after="0" w:afterAutospacing="0"/>
        <w:rPr>
          <w:rFonts w:ascii="open_sansregular" w:hAnsi="open_sansregular"/>
          <w:b/>
          <w:bCs/>
          <w:color w:val="000000"/>
          <w:sz w:val="23"/>
          <w:szCs w:val="23"/>
        </w:rPr>
      </w:pPr>
      <w:r w:rsidRPr="0083622E">
        <w:rPr>
          <w:rFonts w:ascii="open_sansregular" w:hAnsi="open_sansregular"/>
          <w:b/>
          <w:bCs/>
          <w:color w:val="000000"/>
          <w:sz w:val="23"/>
          <w:szCs w:val="23"/>
        </w:rPr>
        <w:t xml:space="preserve">November 16: </w:t>
      </w:r>
    </w:p>
    <w:p w:rsidR="00E10327" w:rsidRDefault="00E10327" w:rsidP="0083622E">
      <w:pPr>
        <w:pStyle w:val="NormalWeb"/>
        <w:shd w:val="clear" w:color="auto" w:fill="FFFFFF"/>
        <w:spacing w:before="0" w:beforeAutospacing="0" w:after="0" w:afterAutospacing="0"/>
        <w:rPr>
          <w:rFonts w:ascii="open_sansregular" w:hAnsi="open_sansregular"/>
          <w:color w:val="000000"/>
          <w:sz w:val="23"/>
          <w:szCs w:val="23"/>
        </w:rPr>
      </w:pPr>
      <w:r>
        <w:rPr>
          <w:rFonts w:ascii="open_sansregular" w:hAnsi="open_sansregular"/>
          <w:color w:val="000000"/>
          <w:sz w:val="23"/>
          <w:szCs w:val="23"/>
        </w:rPr>
        <w:t>no class</w:t>
      </w:r>
    </w:p>
    <w:p w:rsidR="0083622E" w:rsidRDefault="0083622E" w:rsidP="0083622E">
      <w:pPr>
        <w:pStyle w:val="NormalWeb"/>
        <w:shd w:val="clear" w:color="auto" w:fill="FFFFFF"/>
        <w:spacing w:before="0" w:beforeAutospacing="0" w:after="0" w:afterAutospacing="0"/>
        <w:rPr>
          <w:rFonts w:ascii="open_sansregular" w:hAnsi="open_sansregular"/>
          <w:color w:val="000000"/>
          <w:sz w:val="23"/>
          <w:szCs w:val="23"/>
        </w:rPr>
      </w:pPr>
    </w:p>
    <w:p w:rsidR="008F364E" w:rsidRPr="0083622E" w:rsidRDefault="00E10327" w:rsidP="008F364E">
      <w:pPr>
        <w:pStyle w:val="NormalWeb"/>
        <w:shd w:val="clear" w:color="auto" w:fill="FFFFFF"/>
        <w:spacing w:before="0" w:beforeAutospacing="0" w:after="0" w:afterAutospacing="0"/>
        <w:rPr>
          <w:rFonts w:ascii="open_sansregular" w:hAnsi="open_sansregular"/>
          <w:b/>
          <w:bCs/>
          <w:color w:val="000000"/>
          <w:sz w:val="23"/>
          <w:szCs w:val="23"/>
        </w:rPr>
      </w:pPr>
      <w:r w:rsidRPr="0083622E">
        <w:rPr>
          <w:rFonts w:ascii="open_sansregular" w:hAnsi="open_sansregular"/>
          <w:b/>
          <w:bCs/>
          <w:color w:val="000000"/>
          <w:sz w:val="23"/>
          <w:szCs w:val="23"/>
        </w:rPr>
        <w:t xml:space="preserve">November: 20: </w:t>
      </w:r>
    </w:p>
    <w:p w:rsidR="00E10327" w:rsidRDefault="00E10327" w:rsidP="008F364E">
      <w:pPr>
        <w:pStyle w:val="NormalWeb"/>
        <w:shd w:val="clear" w:color="auto" w:fill="FFFFFF"/>
        <w:spacing w:before="0" w:beforeAutospacing="0" w:after="0" w:afterAutospacing="0"/>
        <w:rPr>
          <w:rFonts w:ascii="open_sansregular" w:hAnsi="open_sansregular"/>
          <w:color w:val="000000"/>
          <w:sz w:val="23"/>
          <w:szCs w:val="23"/>
        </w:rPr>
      </w:pPr>
      <w:r>
        <w:rPr>
          <w:rFonts w:ascii="open_sansregular" w:hAnsi="open_sansregular"/>
          <w:color w:val="000000"/>
          <w:sz w:val="23"/>
          <w:szCs w:val="23"/>
        </w:rPr>
        <w:t>Integrity-based approaches to part-whole structure 2: 20ieth century views: gestalt theory, the role of notions of boundary in cognitive semantics (Langacker, Jackendoff), the role of maximal connectedness in situated part structures </w:t>
      </w:r>
    </w:p>
    <w:p w:rsidR="00640EBB" w:rsidRDefault="00640EBB" w:rsidP="008F364E">
      <w:pPr>
        <w:pStyle w:val="NormalWeb"/>
        <w:shd w:val="clear" w:color="auto" w:fill="FFFFFF"/>
        <w:spacing w:before="0" w:beforeAutospacing="0" w:after="0" w:afterAutospacing="0"/>
        <w:rPr>
          <w:rFonts w:ascii="open_sansregular" w:hAnsi="open_sansregular"/>
          <w:color w:val="000000"/>
          <w:sz w:val="23"/>
          <w:szCs w:val="23"/>
          <w:lang w:val="fr-FR"/>
        </w:rPr>
      </w:pPr>
      <w:r>
        <w:rPr>
          <w:rFonts w:ascii="open_sansregular" w:hAnsi="open_sansregular"/>
          <w:color w:val="000000"/>
          <w:sz w:val="23"/>
          <w:szCs w:val="23"/>
          <w:lang w:val="fr-FR"/>
        </w:rPr>
        <w:t>Reading :</w:t>
      </w:r>
    </w:p>
    <w:p w:rsidR="00640EBB" w:rsidRDefault="00640EBB" w:rsidP="008F364E">
      <w:pPr>
        <w:rPr>
          <w:rFonts w:ascii="Times New Roman" w:hAnsi="Times New Roman" w:cs="Times New Roman"/>
          <w:iCs/>
          <w:lang w:val="en-US"/>
        </w:rPr>
      </w:pPr>
      <w:r w:rsidRPr="00BC447A">
        <w:rPr>
          <w:rFonts w:ascii="Times New Roman" w:hAnsi="Times New Roman" w:cs="Times New Roman"/>
          <w:lang w:val="de-DE"/>
        </w:rPr>
        <w:t>Langacker, R. (1987):</w:t>
      </w:r>
      <w:r w:rsidRPr="00BC447A">
        <w:rPr>
          <w:rFonts w:ascii="Times New Roman" w:hAnsi="Times New Roman" w:cs="Times New Roman"/>
          <w:i/>
          <w:lang w:val="de-DE"/>
        </w:rPr>
        <w:t xml:space="preserve"> </w:t>
      </w:r>
      <w:r w:rsidRPr="00BC447A">
        <w:rPr>
          <w:rFonts w:ascii="Times New Roman" w:hAnsi="Times New Roman" w:cs="Times New Roman"/>
          <w:iCs/>
          <w:lang w:val="de-DE"/>
        </w:rPr>
        <w:t>‘</w:t>
      </w:r>
      <w:proofErr w:type="spellStart"/>
      <w:r w:rsidRPr="00BC447A">
        <w:rPr>
          <w:rFonts w:ascii="Times New Roman" w:hAnsi="Times New Roman" w:cs="Times New Roman"/>
          <w:iCs/>
          <w:lang w:val="de-DE"/>
        </w:rPr>
        <w:t>Nouns</w:t>
      </w:r>
      <w:proofErr w:type="spellEnd"/>
      <w:r w:rsidRPr="00BC447A">
        <w:rPr>
          <w:rFonts w:ascii="Times New Roman" w:hAnsi="Times New Roman" w:cs="Times New Roman"/>
          <w:iCs/>
          <w:lang w:val="de-DE"/>
        </w:rPr>
        <w:t xml:space="preserve"> and Verbs‘.</w:t>
      </w:r>
      <w:r w:rsidRPr="00BC447A">
        <w:rPr>
          <w:rFonts w:ascii="Times New Roman" w:hAnsi="Times New Roman" w:cs="Times New Roman"/>
          <w:i/>
          <w:lang w:val="de-DE"/>
        </w:rPr>
        <w:t xml:space="preserve"> </w:t>
      </w:r>
      <w:r w:rsidRPr="00FE17C9">
        <w:rPr>
          <w:rFonts w:ascii="Times New Roman" w:hAnsi="Times New Roman" w:cs="Times New Roman"/>
          <w:i/>
          <w:lang w:val="en-US"/>
        </w:rPr>
        <w:t>Language</w:t>
      </w:r>
      <w:r w:rsidRPr="00FE17C9">
        <w:rPr>
          <w:rFonts w:ascii="Times New Roman" w:hAnsi="Times New Roman" w:cs="Times New Roman"/>
          <w:iCs/>
          <w:lang w:val="en-US"/>
        </w:rPr>
        <w:t xml:space="preserve"> 63.1., 53-94.</w:t>
      </w:r>
    </w:p>
    <w:p w:rsidR="00640EBB" w:rsidRPr="00B75043" w:rsidRDefault="00640EBB" w:rsidP="008F364E">
      <w:pPr>
        <w:rPr>
          <w:rFonts w:ascii="Times New Roman" w:hAnsi="Times New Roman" w:cs="Times New Roman"/>
          <w:i/>
          <w:lang w:val="en-US"/>
        </w:rPr>
      </w:pPr>
      <w:proofErr w:type="spellStart"/>
      <w:r w:rsidRPr="00640EBB">
        <w:rPr>
          <w:rFonts w:ascii="open_sansregular" w:hAnsi="open_sansregular"/>
          <w:color w:val="000000"/>
          <w:sz w:val="23"/>
          <w:szCs w:val="23"/>
          <w:lang w:val="en-US"/>
        </w:rPr>
        <w:t>Moltmann</w:t>
      </w:r>
      <w:proofErr w:type="spellEnd"/>
      <w:r w:rsidRPr="00640EBB">
        <w:rPr>
          <w:rFonts w:ascii="open_sansregular" w:hAnsi="open_sansregular"/>
          <w:color w:val="000000"/>
          <w:sz w:val="23"/>
          <w:szCs w:val="23"/>
          <w:lang w:val="en-US"/>
        </w:rPr>
        <w:t xml:space="preserve"> (1998)</w:t>
      </w:r>
      <w:r>
        <w:rPr>
          <w:rFonts w:ascii="open_sansregular" w:hAnsi="open_sansregular"/>
          <w:color w:val="000000"/>
          <w:sz w:val="23"/>
          <w:szCs w:val="23"/>
          <w:lang w:val="en-US"/>
        </w:rPr>
        <w:t>:</w:t>
      </w:r>
      <w:r w:rsidRPr="00B75043">
        <w:rPr>
          <w:rFonts w:ascii="Times New Roman" w:hAnsi="Times New Roman" w:cs="Times New Roman"/>
          <w:lang w:val="en-US"/>
        </w:rPr>
        <w:t xml:space="preserve"> ‘Part </w:t>
      </w:r>
      <w:r>
        <w:rPr>
          <w:rFonts w:ascii="Times New Roman" w:hAnsi="Times New Roman" w:cs="Times New Roman"/>
          <w:lang w:val="en-US"/>
        </w:rPr>
        <w:t>S</w:t>
      </w:r>
      <w:r w:rsidRPr="00B75043">
        <w:rPr>
          <w:rFonts w:ascii="Times New Roman" w:hAnsi="Times New Roman" w:cs="Times New Roman"/>
          <w:lang w:val="en-US"/>
        </w:rPr>
        <w:t xml:space="preserve">tructures, </w:t>
      </w:r>
      <w:r>
        <w:rPr>
          <w:rFonts w:ascii="Times New Roman" w:hAnsi="Times New Roman" w:cs="Times New Roman"/>
          <w:lang w:val="en-US"/>
        </w:rPr>
        <w:t>I</w:t>
      </w:r>
      <w:r w:rsidRPr="00B75043">
        <w:rPr>
          <w:rFonts w:ascii="Times New Roman" w:hAnsi="Times New Roman" w:cs="Times New Roman"/>
          <w:lang w:val="en-US"/>
        </w:rPr>
        <w:t xml:space="preserve">ntegrity, and the </w:t>
      </w:r>
      <w:r>
        <w:rPr>
          <w:rFonts w:ascii="Times New Roman" w:hAnsi="Times New Roman" w:cs="Times New Roman"/>
          <w:lang w:val="en-US"/>
        </w:rPr>
        <w:t>M</w:t>
      </w:r>
      <w:r w:rsidRPr="00B75043">
        <w:rPr>
          <w:rFonts w:ascii="Times New Roman" w:hAnsi="Times New Roman" w:cs="Times New Roman"/>
          <w:lang w:val="en-US"/>
        </w:rPr>
        <w:t>ass-</w:t>
      </w:r>
      <w:r>
        <w:rPr>
          <w:rFonts w:ascii="Times New Roman" w:hAnsi="Times New Roman" w:cs="Times New Roman"/>
          <w:lang w:val="en-US"/>
        </w:rPr>
        <w:t>C</w:t>
      </w:r>
      <w:r w:rsidRPr="00B75043">
        <w:rPr>
          <w:rFonts w:ascii="Times New Roman" w:hAnsi="Times New Roman" w:cs="Times New Roman"/>
          <w:lang w:val="en-US"/>
        </w:rPr>
        <w:t xml:space="preserve">ount </w:t>
      </w:r>
      <w:r>
        <w:rPr>
          <w:rFonts w:ascii="Times New Roman" w:hAnsi="Times New Roman" w:cs="Times New Roman"/>
          <w:lang w:val="en-US"/>
        </w:rPr>
        <w:t>D</w:t>
      </w:r>
      <w:r w:rsidRPr="00B75043">
        <w:rPr>
          <w:rFonts w:ascii="Times New Roman" w:hAnsi="Times New Roman" w:cs="Times New Roman"/>
          <w:lang w:val="en-US"/>
        </w:rPr>
        <w:t xml:space="preserve">istinction’. </w:t>
      </w:r>
      <w:proofErr w:type="spellStart"/>
      <w:r w:rsidRPr="00B75043">
        <w:rPr>
          <w:rFonts w:ascii="Times New Roman" w:hAnsi="Times New Roman" w:cs="Times New Roman"/>
          <w:i/>
          <w:lang w:val="en-US"/>
        </w:rPr>
        <w:t>Synthese</w:t>
      </w:r>
      <w:proofErr w:type="spellEnd"/>
      <w:r w:rsidRPr="00B75043">
        <w:rPr>
          <w:rFonts w:ascii="Times New Roman" w:hAnsi="Times New Roman" w:cs="Times New Roman"/>
          <w:i/>
          <w:lang w:val="en-US"/>
        </w:rPr>
        <w:t xml:space="preserve"> </w:t>
      </w:r>
    </w:p>
    <w:p w:rsidR="00640EBB" w:rsidRDefault="00640EBB" w:rsidP="008F364E">
      <w:pPr>
        <w:rPr>
          <w:rFonts w:ascii="Times New Roman" w:hAnsi="Times New Roman" w:cs="Times New Roman"/>
          <w:lang w:val="en-US"/>
        </w:rPr>
      </w:pPr>
      <w:r w:rsidRPr="00B75043">
        <w:rPr>
          <w:rFonts w:ascii="Times New Roman" w:hAnsi="Times New Roman" w:cs="Times New Roman"/>
          <w:i/>
          <w:lang w:val="en-US"/>
        </w:rPr>
        <w:t xml:space="preserve">     </w:t>
      </w:r>
      <w:r w:rsidRPr="00B75043">
        <w:rPr>
          <w:rFonts w:ascii="Times New Roman" w:hAnsi="Times New Roman" w:cs="Times New Roman"/>
          <w:lang w:val="en-US"/>
        </w:rPr>
        <w:t>116(1), 75–111.</w:t>
      </w:r>
    </w:p>
    <w:p w:rsidR="008F364E" w:rsidRPr="00640EBB" w:rsidRDefault="008F364E" w:rsidP="008F364E">
      <w:pPr>
        <w:rPr>
          <w:rFonts w:ascii="Times New Roman" w:hAnsi="Times New Roman" w:cs="Times New Roman"/>
          <w:lang w:val="en-US"/>
        </w:rPr>
      </w:pPr>
    </w:p>
    <w:p w:rsidR="008F364E" w:rsidRPr="0083622E" w:rsidRDefault="00E10327" w:rsidP="008F364E">
      <w:pPr>
        <w:pStyle w:val="NormalWeb"/>
        <w:shd w:val="clear" w:color="auto" w:fill="FFFFFF"/>
        <w:spacing w:before="0" w:beforeAutospacing="0" w:after="0" w:afterAutospacing="0"/>
        <w:rPr>
          <w:rFonts w:ascii="open_sansregular" w:hAnsi="open_sansregular"/>
          <w:b/>
          <w:bCs/>
          <w:color w:val="000000"/>
          <w:sz w:val="23"/>
          <w:szCs w:val="23"/>
        </w:rPr>
      </w:pPr>
      <w:r w:rsidRPr="0083622E">
        <w:rPr>
          <w:rFonts w:ascii="open_sansregular" w:hAnsi="open_sansregular"/>
          <w:b/>
          <w:bCs/>
          <w:color w:val="000000"/>
          <w:sz w:val="23"/>
          <w:szCs w:val="23"/>
        </w:rPr>
        <w:t xml:space="preserve">November 27: </w:t>
      </w:r>
    </w:p>
    <w:p w:rsidR="00E10327" w:rsidRDefault="00E10327" w:rsidP="008F364E">
      <w:pPr>
        <w:pStyle w:val="NormalWeb"/>
        <w:shd w:val="clear" w:color="auto" w:fill="FFFFFF"/>
        <w:spacing w:before="0" w:beforeAutospacing="0" w:after="0" w:afterAutospacing="0"/>
        <w:rPr>
          <w:rFonts w:ascii="open_sansregular" w:hAnsi="open_sansregular"/>
          <w:color w:val="000000"/>
          <w:sz w:val="23"/>
          <w:szCs w:val="23"/>
        </w:rPr>
      </w:pPr>
      <w:r>
        <w:rPr>
          <w:rFonts w:ascii="open_sansregular" w:hAnsi="open_sansregular"/>
          <w:color w:val="000000"/>
          <w:sz w:val="23"/>
          <w:szCs w:val="23"/>
        </w:rPr>
        <w:t>The theory of situated part structures: its main applications (part structure modifiers </w:t>
      </w:r>
      <w:r>
        <w:rPr>
          <w:rStyle w:val="Emphasis"/>
          <w:rFonts w:ascii="open_sansregular" w:hAnsi="open_sansregular"/>
          <w:color w:val="000000"/>
          <w:sz w:val="23"/>
          <w:szCs w:val="23"/>
        </w:rPr>
        <w:t>whole</w:t>
      </w:r>
      <w:r>
        <w:rPr>
          <w:rFonts w:ascii="open_sansregular" w:hAnsi="open_sansregular"/>
          <w:color w:val="000000"/>
          <w:sz w:val="23"/>
          <w:szCs w:val="23"/>
        </w:rPr>
        <w:t>, </w:t>
      </w:r>
      <w:r>
        <w:rPr>
          <w:rStyle w:val="Emphasis"/>
          <w:rFonts w:ascii="open_sansregular" w:hAnsi="open_sansregular"/>
          <w:color w:val="000000"/>
          <w:sz w:val="23"/>
          <w:szCs w:val="23"/>
        </w:rPr>
        <w:t>individual(ly) together, alone</w:t>
      </w:r>
      <w:r>
        <w:rPr>
          <w:rFonts w:ascii="open_sansregular" w:hAnsi="open_sansregular"/>
          <w:color w:val="000000"/>
          <w:sz w:val="23"/>
          <w:szCs w:val="23"/>
        </w:rPr>
        <w:t>, the event classifier </w:t>
      </w:r>
      <w:r>
        <w:rPr>
          <w:rStyle w:val="Emphasis"/>
          <w:rFonts w:ascii="open_sansregular" w:hAnsi="open_sansregular"/>
          <w:color w:val="000000"/>
          <w:sz w:val="23"/>
          <w:szCs w:val="23"/>
        </w:rPr>
        <w:t>times</w:t>
      </w:r>
      <w:r>
        <w:rPr>
          <w:rFonts w:ascii="open_sansregular" w:hAnsi="open_sansregular"/>
          <w:color w:val="000000"/>
          <w:sz w:val="23"/>
          <w:szCs w:val="23"/>
        </w:rPr>
        <w:t>, frequency adverbials) and its limits</w:t>
      </w:r>
    </w:p>
    <w:p w:rsidR="00640EBB" w:rsidRPr="00BC447A" w:rsidRDefault="00640EBB" w:rsidP="008F364E">
      <w:pPr>
        <w:pStyle w:val="NormalWeb"/>
        <w:shd w:val="clear" w:color="auto" w:fill="FFFFFF"/>
        <w:spacing w:before="0" w:beforeAutospacing="0" w:after="0" w:afterAutospacing="0"/>
        <w:rPr>
          <w:rFonts w:ascii="open_sansregular" w:hAnsi="open_sansregular"/>
          <w:color w:val="000000"/>
          <w:sz w:val="23"/>
          <w:szCs w:val="23"/>
          <w:lang w:val="en-US"/>
        </w:rPr>
      </w:pPr>
      <w:proofErr w:type="gramStart"/>
      <w:r w:rsidRPr="00BC447A">
        <w:rPr>
          <w:rFonts w:ascii="open_sansregular" w:hAnsi="open_sansregular"/>
          <w:color w:val="000000"/>
          <w:sz w:val="23"/>
          <w:szCs w:val="23"/>
          <w:lang w:val="en-US"/>
        </w:rPr>
        <w:t>Reading :</w:t>
      </w:r>
      <w:proofErr w:type="gramEnd"/>
      <w:r w:rsidRPr="00BC447A">
        <w:rPr>
          <w:rFonts w:ascii="open_sansregular" w:hAnsi="open_sansregular"/>
          <w:color w:val="000000"/>
          <w:sz w:val="23"/>
          <w:szCs w:val="23"/>
          <w:lang w:val="en-US"/>
        </w:rPr>
        <w:t xml:space="preserve"> </w:t>
      </w:r>
    </w:p>
    <w:p w:rsidR="00640EBB" w:rsidRPr="00B75043" w:rsidRDefault="00640EBB" w:rsidP="008F364E">
      <w:pPr>
        <w:rPr>
          <w:rFonts w:ascii="Times New Roman" w:hAnsi="Times New Roman" w:cs="Times New Roman"/>
          <w:lang w:val="en-US"/>
        </w:rPr>
      </w:pPr>
      <w:proofErr w:type="spellStart"/>
      <w:r w:rsidRPr="00640EBB">
        <w:rPr>
          <w:rFonts w:ascii="open_sansregular" w:hAnsi="open_sansregular"/>
          <w:color w:val="000000"/>
          <w:sz w:val="23"/>
          <w:szCs w:val="23"/>
          <w:lang w:val="en-US"/>
        </w:rPr>
        <w:t>Moltmann</w:t>
      </w:r>
      <w:proofErr w:type="spellEnd"/>
      <w:r>
        <w:rPr>
          <w:rFonts w:ascii="open_sansregular" w:hAnsi="open_sansregular"/>
          <w:color w:val="000000"/>
          <w:sz w:val="23"/>
          <w:szCs w:val="23"/>
          <w:lang w:val="en-US"/>
        </w:rPr>
        <w:t xml:space="preserve"> </w:t>
      </w:r>
      <w:r w:rsidRPr="00B75043">
        <w:rPr>
          <w:rFonts w:ascii="Times New Roman" w:hAnsi="Times New Roman" w:cs="Times New Roman"/>
          <w:lang w:val="en-US"/>
        </w:rPr>
        <w:t>(2005): 'Part Structures in Situations: The Semantics of</w:t>
      </w:r>
      <w:r w:rsidRPr="00B75043">
        <w:rPr>
          <w:rFonts w:ascii="Times New Roman" w:hAnsi="Times New Roman" w:cs="Times New Roman"/>
          <w:i/>
          <w:lang w:val="en-US"/>
        </w:rPr>
        <w:t xml:space="preserve"> Individual</w:t>
      </w:r>
      <w:r w:rsidRPr="00B75043">
        <w:rPr>
          <w:rFonts w:ascii="Times New Roman" w:hAnsi="Times New Roman" w:cs="Times New Roman"/>
          <w:lang w:val="en-US"/>
        </w:rPr>
        <w:t xml:space="preserve"> and </w:t>
      </w:r>
      <w:r w:rsidRPr="00B75043">
        <w:rPr>
          <w:rFonts w:ascii="Times New Roman" w:hAnsi="Times New Roman" w:cs="Times New Roman"/>
          <w:i/>
          <w:lang w:val="en-US"/>
        </w:rPr>
        <w:t>Whole</w:t>
      </w:r>
      <w:r w:rsidRPr="00B75043">
        <w:rPr>
          <w:rFonts w:ascii="Times New Roman" w:hAnsi="Times New Roman" w:cs="Times New Roman"/>
          <w:lang w:val="en-US"/>
        </w:rPr>
        <w:t xml:space="preserve">’. </w:t>
      </w:r>
    </w:p>
    <w:p w:rsidR="00640EBB" w:rsidRDefault="00640EBB" w:rsidP="008F364E">
      <w:pPr>
        <w:rPr>
          <w:rFonts w:ascii="Times New Roman" w:hAnsi="Times New Roman" w:cs="Times New Roman"/>
          <w:lang w:val="en-US"/>
        </w:rPr>
      </w:pPr>
      <w:r w:rsidRPr="00B75043">
        <w:rPr>
          <w:rFonts w:ascii="Times New Roman" w:hAnsi="Times New Roman" w:cs="Times New Roman"/>
          <w:lang w:val="en-US"/>
        </w:rPr>
        <w:t xml:space="preserve">      </w:t>
      </w:r>
      <w:r w:rsidRPr="00B75043">
        <w:rPr>
          <w:rFonts w:ascii="Times New Roman" w:hAnsi="Times New Roman" w:cs="Times New Roman"/>
          <w:i/>
          <w:lang w:val="en-US"/>
        </w:rPr>
        <w:t>Linguistics and Philosophy</w:t>
      </w:r>
      <w:r w:rsidRPr="00B75043">
        <w:rPr>
          <w:rFonts w:ascii="Times New Roman" w:hAnsi="Times New Roman" w:cs="Times New Roman"/>
          <w:lang w:val="en-US"/>
        </w:rPr>
        <w:t xml:space="preserve"> 28(5), 599-641</w:t>
      </w:r>
    </w:p>
    <w:p w:rsidR="0083622E" w:rsidRPr="00640EBB" w:rsidRDefault="0083622E" w:rsidP="008F364E">
      <w:pPr>
        <w:rPr>
          <w:rFonts w:ascii="Times New Roman" w:hAnsi="Times New Roman" w:cs="Times New Roman"/>
          <w:lang w:val="en-US"/>
        </w:rPr>
      </w:pPr>
    </w:p>
    <w:p w:rsidR="0083622E" w:rsidRPr="0083622E" w:rsidRDefault="00E10327" w:rsidP="0083622E">
      <w:pPr>
        <w:pStyle w:val="NormalWeb"/>
        <w:shd w:val="clear" w:color="auto" w:fill="FFFFFF"/>
        <w:spacing w:before="0" w:beforeAutospacing="0" w:after="0" w:afterAutospacing="0"/>
        <w:rPr>
          <w:rFonts w:ascii="open_sansregular" w:hAnsi="open_sansregular"/>
          <w:b/>
          <w:bCs/>
          <w:color w:val="000000"/>
          <w:sz w:val="23"/>
          <w:szCs w:val="23"/>
        </w:rPr>
      </w:pPr>
      <w:r w:rsidRPr="0083622E">
        <w:rPr>
          <w:rFonts w:ascii="open_sansregular" w:hAnsi="open_sansregular"/>
          <w:b/>
          <w:bCs/>
          <w:color w:val="000000"/>
          <w:sz w:val="23"/>
          <w:szCs w:val="23"/>
        </w:rPr>
        <w:t xml:space="preserve">December 4: </w:t>
      </w:r>
    </w:p>
    <w:p w:rsidR="00640EBB" w:rsidRDefault="00E10327" w:rsidP="0083622E">
      <w:pPr>
        <w:pStyle w:val="NormalWeb"/>
        <w:shd w:val="clear" w:color="auto" w:fill="FFFFFF"/>
        <w:spacing w:before="0" w:beforeAutospacing="0" w:after="0" w:afterAutospacing="0"/>
        <w:rPr>
          <w:rFonts w:ascii="open_sansregular" w:hAnsi="open_sansregular"/>
          <w:color w:val="000000"/>
          <w:sz w:val="23"/>
          <w:szCs w:val="23"/>
        </w:rPr>
      </w:pPr>
      <w:r>
        <w:rPr>
          <w:rFonts w:ascii="open_sansregular" w:hAnsi="open_sansregular"/>
          <w:color w:val="000000"/>
          <w:sz w:val="23"/>
          <w:szCs w:val="23"/>
        </w:rPr>
        <w:t>Limits of mereology for semantic analysis: motivations for plural reference, puzzles about unity in the semantics of the mass-count distinction</w:t>
      </w:r>
    </w:p>
    <w:p w:rsidR="0083622E" w:rsidRPr="006615E4" w:rsidRDefault="0083622E" w:rsidP="0083622E">
      <w:pPr>
        <w:pStyle w:val="NormalWeb"/>
        <w:shd w:val="clear" w:color="auto" w:fill="FFFFFF"/>
        <w:spacing w:before="0" w:beforeAutospacing="0" w:after="0" w:afterAutospacing="0"/>
        <w:rPr>
          <w:rFonts w:ascii="open_sansregular" w:hAnsi="open_sansregular"/>
          <w:color w:val="000000"/>
          <w:sz w:val="23"/>
          <w:szCs w:val="23"/>
        </w:rPr>
      </w:pPr>
    </w:p>
    <w:p w:rsidR="001D5B9C" w:rsidRDefault="001D5B9C"/>
    <w:p w:rsidR="00BC447A" w:rsidRPr="00BC447A" w:rsidRDefault="00BC447A" w:rsidP="008F364E">
      <w:pPr>
        <w:rPr>
          <w:rFonts w:ascii="Times New Roman" w:hAnsi="Times New Roman" w:cs="Times New Roman"/>
          <w:b/>
          <w:bCs/>
          <w:lang w:val="en-US"/>
        </w:rPr>
      </w:pPr>
      <w:r w:rsidRPr="00BC447A">
        <w:rPr>
          <w:rFonts w:ascii="Times New Roman" w:hAnsi="Times New Roman" w:cs="Times New Roman"/>
          <w:b/>
          <w:bCs/>
          <w:lang w:val="en-US"/>
        </w:rPr>
        <w:t xml:space="preserve">Some </w:t>
      </w:r>
      <w:r w:rsidR="008F364E">
        <w:rPr>
          <w:rFonts w:ascii="Times New Roman" w:hAnsi="Times New Roman" w:cs="Times New Roman"/>
          <w:b/>
          <w:bCs/>
          <w:lang w:val="en-US"/>
        </w:rPr>
        <w:t>r</w:t>
      </w:r>
      <w:r w:rsidRPr="00BC447A">
        <w:rPr>
          <w:rFonts w:ascii="Times New Roman" w:hAnsi="Times New Roman" w:cs="Times New Roman"/>
          <w:b/>
          <w:bCs/>
          <w:lang w:val="en-US"/>
        </w:rPr>
        <w:t>eferences on part-whole structure in semantics</w:t>
      </w:r>
    </w:p>
    <w:p w:rsidR="001D5B9C" w:rsidRPr="00E10327" w:rsidRDefault="001D5B9C" w:rsidP="008F364E">
      <w:pPr>
        <w:rPr>
          <w:lang w:val="en-US"/>
        </w:rPr>
      </w:pPr>
    </w:p>
    <w:p w:rsidR="001D5B9C" w:rsidRDefault="001D5B9C" w:rsidP="008F364E">
      <w:pPr>
        <w:ind w:right="-52"/>
        <w:jc w:val="both"/>
        <w:rPr>
          <w:rFonts w:ascii="Times New Roman" w:hAnsi="Times New Roman" w:cs="Times New Roman"/>
          <w:lang w:val="en-US"/>
        </w:rPr>
      </w:pP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F. </w:t>
      </w:r>
      <w:r w:rsidRPr="00B75043">
        <w:rPr>
          <w:rFonts w:ascii="Times New Roman" w:hAnsi="Times New Roman" w:cs="Times New Roman"/>
          <w:lang w:val="en-US"/>
        </w:rPr>
        <w:t xml:space="preserve">(ed.): </w:t>
      </w:r>
      <w:r w:rsidRPr="00B75043">
        <w:rPr>
          <w:rFonts w:ascii="Times New Roman" w:hAnsi="Times New Roman" w:cs="Times New Roman"/>
          <w:i/>
          <w:lang w:val="en-US"/>
        </w:rPr>
        <w:t>Mass and Count in Linguistics, Philosophy, and Cognitive Science</w:t>
      </w:r>
      <w:r w:rsidRPr="00B75043">
        <w:rPr>
          <w:rFonts w:ascii="Times New Roman" w:hAnsi="Times New Roman" w:cs="Times New Roman"/>
          <w:lang w:val="en-US"/>
        </w:rPr>
        <w:t xml:space="preserve">. </w:t>
      </w:r>
    </w:p>
    <w:p w:rsidR="001D5B9C" w:rsidRPr="00FE17C9" w:rsidRDefault="001D5B9C" w:rsidP="008F364E">
      <w:pPr>
        <w:ind w:right="-52"/>
        <w:jc w:val="both"/>
        <w:rPr>
          <w:rFonts w:ascii="Times New Roman" w:hAnsi="Times New Roman" w:cs="Times New Roman"/>
          <w:lang w:val="en-US"/>
        </w:rPr>
      </w:pPr>
      <w:r>
        <w:rPr>
          <w:rFonts w:ascii="Times New Roman" w:hAnsi="Times New Roman" w:cs="Times New Roman"/>
          <w:lang w:val="en-US"/>
        </w:rPr>
        <w:t xml:space="preserve">     </w:t>
      </w:r>
      <w:r w:rsidRPr="00B75043">
        <w:rPr>
          <w:rFonts w:ascii="Times New Roman" w:hAnsi="Times New Roman" w:cs="Times New Roman"/>
          <w:lang w:val="en-US"/>
        </w:rPr>
        <w:t>Benjamins, Amsterdam.</w:t>
      </w:r>
    </w:p>
    <w:p w:rsidR="001D5B9C" w:rsidRPr="00B75043" w:rsidRDefault="001D5B9C" w:rsidP="008F364E">
      <w:pPr>
        <w:rPr>
          <w:rFonts w:ascii="Times New Roman" w:hAnsi="Times New Roman" w:cs="Times New Roman"/>
          <w:i/>
          <w:lang w:val="en-US"/>
        </w:rPr>
      </w:pPr>
      <w:r w:rsidRPr="00B75043">
        <w:rPr>
          <w:rFonts w:ascii="Times New Roman" w:hAnsi="Times New Roman" w:cs="Times New Roman"/>
          <w:lang w:val="en-US"/>
        </w:rPr>
        <w:t xml:space="preserve">Carrara, M., A. </w:t>
      </w:r>
      <w:proofErr w:type="spellStart"/>
      <w:r w:rsidRPr="00B75043">
        <w:rPr>
          <w:rFonts w:ascii="Times New Roman" w:hAnsi="Times New Roman" w:cs="Times New Roman"/>
          <w:lang w:val="en-US"/>
        </w:rPr>
        <w:t>Arapinis</w:t>
      </w:r>
      <w:proofErr w:type="spellEnd"/>
      <w:r w:rsidRPr="00B75043">
        <w:rPr>
          <w:rFonts w:ascii="Times New Roman" w:hAnsi="Times New Roman" w:cs="Times New Roman"/>
          <w:lang w:val="en-US"/>
        </w:rPr>
        <w:t xml:space="preserve">, and F. </w:t>
      </w:r>
      <w:proofErr w:type="spellStart"/>
      <w:r w:rsidRPr="00B75043">
        <w:rPr>
          <w:rFonts w:ascii="Times New Roman" w:hAnsi="Times New Roman" w:cs="Times New Roman"/>
          <w:lang w:val="en-US"/>
        </w:rPr>
        <w:t>Moltmann</w:t>
      </w:r>
      <w:proofErr w:type="spellEnd"/>
      <w:r w:rsidRPr="00B75043">
        <w:rPr>
          <w:rFonts w:ascii="Times New Roman" w:hAnsi="Times New Roman" w:cs="Times New Roman"/>
          <w:lang w:val="en-US"/>
        </w:rPr>
        <w:t xml:space="preserve"> (eds.) (2017): </w:t>
      </w:r>
      <w:r w:rsidRPr="00B75043">
        <w:rPr>
          <w:rFonts w:ascii="Times New Roman" w:hAnsi="Times New Roman" w:cs="Times New Roman"/>
          <w:i/>
          <w:lang w:val="en-US"/>
        </w:rPr>
        <w:t xml:space="preserve">Unity and Plurality. Logic,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i/>
          <w:lang w:val="en-US"/>
        </w:rPr>
        <w:t xml:space="preserve">     Philosophy, and Semantics. </w:t>
      </w:r>
      <w:r w:rsidRPr="00B75043">
        <w:rPr>
          <w:rFonts w:ascii="Times New Roman" w:hAnsi="Times New Roman" w:cs="Times New Roman"/>
          <w:lang w:val="en-US"/>
        </w:rPr>
        <w:t>Oxford UP, Oxford.</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Champollion, L. and M. </w:t>
      </w:r>
      <w:proofErr w:type="spellStart"/>
      <w:r w:rsidRPr="00B75043">
        <w:rPr>
          <w:rFonts w:ascii="Times New Roman" w:hAnsi="Times New Roman" w:cs="Times New Roman"/>
          <w:lang w:val="en-US"/>
        </w:rPr>
        <w:t>Krifka</w:t>
      </w:r>
      <w:proofErr w:type="spellEnd"/>
      <w:r w:rsidRPr="00B75043">
        <w:rPr>
          <w:rFonts w:ascii="Times New Roman" w:hAnsi="Times New Roman" w:cs="Times New Roman"/>
          <w:lang w:val="en-US"/>
        </w:rPr>
        <w:t xml:space="preserve"> (2017):</w:t>
      </w:r>
      <w:r w:rsidRPr="00B75043">
        <w:rPr>
          <w:rFonts w:ascii="Times New Roman" w:hAnsi="Times New Roman" w:cs="Times New Roman"/>
          <w:i/>
          <w:lang w:val="en-US"/>
        </w:rPr>
        <w:t xml:space="preserve"> Mereology</w:t>
      </w:r>
      <w:r w:rsidRPr="00B75043">
        <w:rPr>
          <w:rFonts w:ascii="Times New Roman" w:hAnsi="Times New Roman" w:cs="Times New Roman"/>
          <w:lang w:val="en-US"/>
        </w:rPr>
        <w:t xml:space="preserve">. In P. Dekker and M. </w:t>
      </w:r>
      <w:proofErr w:type="spellStart"/>
      <w:r w:rsidRPr="00B75043">
        <w:rPr>
          <w:rFonts w:ascii="Times New Roman" w:hAnsi="Times New Roman" w:cs="Times New Roman"/>
          <w:lang w:val="en-US"/>
        </w:rPr>
        <w:t>Aloni</w:t>
      </w:r>
      <w:proofErr w:type="spellEnd"/>
      <w:r w:rsidRPr="00B75043">
        <w:rPr>
          <w:rFonts w:ascii="Times New Roman" w:hAnsi="Times New Roman" w:cs="Times New Roman"/>
          <w:lang w:val="en-US"/>
        </w:rPr>
        <w:t xml:space="preserve"> (eds):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w:t>
      </w:r>
      <w:r w:rsidRPr="00B75043">
        <w:rPr>
          <w:rFonts w:ascii="Times New Roman" w:hAnsi="Times New Roman" w:cs="Times New Roman"/>
          <w:i/>
          <w:lang w:val="en-US"/>
        </w:rPr>
        <w:t>Cambridge Handbook of Semantics</w:t>
      </w:r>
      <w:r w:rsidRPr="00B75043">
        <w:rPr>
          <w:rFonts w:ascii="Times New Roman" w:hAnsi="Times New Roman" w:cs="Times New Roman"/>
          <w:lang w:val="en-US"/>
        </w:rPr>
        <w:t>. Cambridge UP, Cambridge.</w:t>
      </w:r>
    </w:p>
    <w:p w:rsidR="001D5B9C" w:rsidRDefault="001D5B9C" w:rsidP="008F364E">
      <w:pPr>
        <w:widowControl w:val="0"/>
        <w:autoSpaceDE w:val="0"/>
        <w:autoSpaceDN w:val="0"/>
        <w:adjustRightInd w:val="0"/>
        <w:rPr>
          <w:rFonts w:ascii="Times New Roman" w:hAnsi="Times New Roman" w:cs="Times New Roman"/>
          <w:lang w:val="en-US"/>
        </w:rPr>
      </w:pPr>
      <w:proofErr w:type="spellStart"/>
      <w:r w:rsidRPr="00B75043">
        <w:rPr>
          <w:rFonts w:ascii="Times New Roman" w:hAnsi="Times New Roman" w:cs="Times New Roman"/>
          <w:lang w:val="en-US"/>
        </w:rPr>
        <w:t>Chierchia</w:t>
      </w:r>
      <w:proofErr w:type="spellEnd"/>
      <w:r w:rsidRPr="00B75043">
        <w:rPr>
          <w:rFonts w:ascii="Times New Roman" w:hAnsi="Times New Roman" w:cs="Times New Roman"/>
          <w:lang w:val="en-US"/>
        </w:rPr>
        <w:t xml:space="preserve">, G. (1998): ’Plurality of </w:t>
      </w:r>
      <w:r>
        <w:rPr>
          <w:rFonts w:ascii="Times New Roman" w:hAnsi="Times New Roman" w:cs="Times New Roman"/>
          <w:lang w:val="en-US"/>
        </w:rPr>
        <w:t>M</w:t>
      </w:r>
      <w:r w:rsidRPr="00B75043">
        <w:rPr>
          <w:rFonts w:ascii="Times New Roman" w:hAnsi="Times New Roman" w:cs="Times New Roman"/>
          <w:lang w:val="en-US"/>
        </w:rPr>
        <w:t xml:space="preserve">ass </w:t>
      </w:r>
      <w:r>
        <w:rPr>
          <w:rFonts w:ascii="Times New Roman" w:hAnsi="Times New Roman" w:cs="Times New Roman"/>
          <w:lang w:val="en-US"/>
        </w:rPr>
        <w:t>N</w:t>
      </w:r>
      <w:r w:rsidRPr="00B75043">
        <w:rPr>
          <w:rFonts w:ascii="Times New Roman" w:hAnsi="Times New Roman" w:cs="Times New Roman"/>
          <w:lang w:val="en-US"/>
        </w:rPr>
        <w:t xml:space="preserve">ouns and the </w:t>
      </w:r>
      <w:r>
        <w:rPr>
          <w:rFonts w:ascii="Times New Roman" w:hAnsi="Times New Roman" w:cs="Times New Roman"/>
          <w:lang w:val="en-US"/>
        </w:rPr>
        <w:t>N</w:t>
      </w:r>
      <w:r w:rsidRPr="00B75043">
        <w:rPr>
          <w:rFonts w:ascii="Times New Roman" w:hAnsi="Times New Roman" w:cs="Times New Roman"/>
          <w:lang w:val="en-US"/>
        </w:rPr>
        <w:t>otion of ‘</w:t>
      </w:r>
      <w:r>
        <w:rPr>
          <w:rFonts w:ascii="Times New Roman" w:hAnsi="Times New Roman" w:cs="Times New Roman"/>
          <w:lang w:val="en-US"/>
        </w:rPr>
        <w:t>S</w:t>
      </w:r>
      <w:r w:rsidRPr="00B75043">
        <w:rPr>
          <w:rFonts w:ascii="Times New Roman" w:hAnsi="Times New Roman" w:cs="Times New Roman"/>
          <w:lang w:val="en-US"/>
        </w:rPr>
        <w:t xml:space="preserve">emantic </w:t>
      </w:r>
      <w:r>
        <w:rPr>
          <w:rFonts w:ascii="Times New Roman" w:hAnsi="Times New Roman" w:cs="Times New Roman"/>
          <w:lang w:val="en-US"/>
        </w:rPr>
        <w:t>P</w:t>
      </w:r>
      <w:r w:rsidRPr="00B75043">
        <w:rPr>
          <w:rFonts w:ascii="Times New Roman" w:hAnsi="Times New Roman" w:cs="Times New Roman"/>
          <w:lang w:val="en-US"/>
        </w:rPr>
        <w:t xml:space="preserve">arameter’’. In </w:t>
      </w:r>
    </w:p>
    <w:p w:rsidR="001D5B9C" w:rsidRPr="00FE17C9" w:rsidRDefault="001D5B9C" w:rsidP="008F364E">
      <w:pPr>
        <w:widowControl w:val="0"/>
        <w:autoSpaceDE w:val="0"/>
        <w:autoSpaceDN w:val="0"/>
        <w:adjustRightInd w:val="0"/>
        <w:rPr>
          <w:rFonts w:ascii="Times New Roman" w:hAnsi="Times New Roman" w:cs="Times New Roman"/>
          <w:lang w:val="en-US"/>
        </w:rPr>
      </w:pPr>
      <w:r w:rsidRPr="00FE17C9">
        <w:rPr>
          <w:rFonts w:ascii="Times New Roman" w:hAnsi="Times New Roman" w:cs="Times New Roman"/>
          <w:lang w:val="en-US"/>
        </w:rPr>
        <w:t xml:space="preserve">    S. Rothstein (ed.): </w:t>
      </w:r>
      <w:r w:rsidRPr="00FE17C9">
        <w:rPr>
          <w:rFonts w:ascii="Times New Roman" w:hAnsi="Times New Roman" w:cs="Times New Roman"/>
          <w:i/>
          <w:lang w:val="en-US"/>
        </w:rPr>
        <w:t>Events and Grammar</w:t>
      </w:r>
      <w:r w:rsidRPr="00FE17C9">
        <w:rPr>
          <w:rFonts w:ascii="Times New Roman" w:hAnsi="Times New Roman" w:cs="Times New Roman"/>
          <w:lang w:val="en-US"/>
        </w:rPr>
        <w:t xml:space="preserve">, Kluwer, Dordrecht, 53–103.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(2015): ‘How </w:t>
      </w:r>
      <w:r>
        <w:rPr>
          <w:rFonts w:ascii="Times New Roman" w:hAnsi="Times New Roman" w:cs="Times New Roman"/>
          <w:lang w:val="en-US"/>
        </w:rPr>
        <w:t>U</w:t>
      </w:r>
      <w:r w:rsidRPr="00B75043">
        <w:rPr>
          <w:rFonts w:ascii="Times New Roman" w:hAnsi="Times New Roman" w:cs="Times New Roman"/>
          <w:lang w:val="en-US"/>
        </w:rPr>
        <w:t xml:space="preserve">niversal is the </w:t>
      </w:r>
      <w:r>
        <w:rPr>
          <w:rFonts w:ascii="Times New Roman" w:hAnsi="Times New Roman" w:cs="Times New Roman"/>
          <w:lang w:val="en-US"/>
        </w:rPr>
        <w:t>M</w:t>
      </w:r>
      <w:r w:rsidRPr="00B75043">
        <w:rPr>
          <w:rFonts w:ascii="Times New Roman" w:hAnsi="Times New Roman" w:cs="Times New Roman"/>
          <w:lang w:val="en-US"/>
        </w:rPr>
        <w:t>ass/</w:t>
      </w:r>
      <w:r>
        <w:rPr>
          <w:rFonts w:ascii="Times New Roman" w:hAnsi="Times New Roman" w:cs="Times New Roman"/>
          <w:lang w:val="en-US"/>
        </w:rPr>
        <w:t>C</w:t>
      </w:r>
      <w:r w:rsidRPr="00B75043">
        <w:rPr>
          <w:rFonts w:ascii="Times New Roman" w:hAnsi="Times New Roman" w:cs="Times New Roman"/>
          <w:lang w:val="en-US"/>
        </w:rPr>
        <w:t xml:space="preserve">ount </w:t>
      </w:r>
      <w:r>
        <w:rPr>
          <w:rFonts w:ascii="Times New Roman" w:hAnsi="Times New Roman" w:cs="Times New Roman"/>
          <w:lang w:val="en-US"/>
        </w:rPr>
        <w:t>D</w:t>
      </w:r>
      <w:r w:rsidRPr="00B75043">
        <w:rPr>
          <w:rFonts w:ascii="Times New Roman" w:hAnsi="Times New Roman" w:cs="Times New Roman"/>
          <w:lang w:val="en-US"/>
        </w:rPr>
        <w:t xml:space="preserve">istinction? Three grammars of </w:t>
      </w:r>
    </w:p>
    <w:p w:rsidR="001D5B9C" w:rsidRPr="00B75043" w:rsidRDefault="001D5B9C" w:rsidP="008F364E">
      <w:pPr>
        <w:rPr>
          <w:rFonts w:ascii="Times New Roman" w:eastAsia="Times New Roman" w:hAnsi="Times New Roman" w:cs="Times New Roman"/>
          <w:i/>
          <w:color w:val="1E1E1E"/>
          <w:lang w:val="en-US" w:eastAsia="fr-FR"/>
        </w:rPr>
      </w:pPr>
      <w:r w:rsidRPr="00B75043">
        <w:rPr>
          <w:rFonts w:ascii="Times New Roman" w:eastAsia="Times New Roman" w:hAnsi="Times New Roman" w:cs="Times New Roman"/>
          <w:lang w:val="en-US" w:eastAsia="fr-FR"/>
        </w:rPr>
        <w:t xml:space="preserve">    counting’. In</w:t>
      </w:r>
      <w:r w:rsidRPr="00B75043">
        <w:rPr>
          <w:rFonts w:ascii="Times New Roman" w:hAnsi="Times New Roman" w:cs="Times New Roman"/>
          <w:color w:val="4D5156"/>
          <w:shd w:val="clear" w:color="auto" w:fill="FFFFFF"/>
          <w:lang w:val="en-US"/>
        </w:rPr>
        <w:t xml:space="preserve"> </w:t>
      </w:r>
      <w:r w:rsidRPr="00B75043">
        <w:rPr>
          <w:rFonts w:ascii="Times New Roman" w:eastAsia="Times New Roman" w:hAnsi="Times New Roman" w:cs="Times New Roman"/>
          <w:lang w:val="en-US" w:eastAsia="fr-FR"/>
        </w:rPr>
        <w:t xml:space="preserve">A. </w:t>
      </w:r>
      <w:r w:rsidRPr="00B75043">
        <w:rPr>
          <w:rFonts w:ascii="Times New Roman" w:eastAsia="Times New Roman" w:hAnsi="Times New Roman" w:cs="Times New Roman"/>
          <w:color w:val="1E1E1E"/>
          <w:lang w:val="en-US" w:eastAsia="fr-FR"/>
        </w:rPr>
        <w:t xml:space="preserve">Li, A. Simpson, and W.-T. Tsai (eds.): </w:t>
      </w:r>
      <w:r w:rsidRPr="00B75043">
        <w:rPr>
          <w:rFonts w:ascii="Times New Roman" w:eastAsia="Times New Roman" w:hAnsi="Times New Roman" w:cs="Times New Roman"/>
          <w:i/>
          <w:color w:val="1E1E1E"/>
          <w:lang w:val="en-US" w:eastAsia="fr-FR"/>
        </w:rPr>
        <w:t>Chinese Syntax in a Cross-</w:t>
      </w:r>
    </w:p>
    <w:p w:rsidR="001D5B9C" w:rsidRPr="00B75043" w:rsidRDefault="001D5B9C" w:rsidP="008F364E">
      <w:pPr>
        <w:rPr>
          <w:rFonts w:ascii="Times New Roman" w:eastAsia="Times New Roman" w:hAnsi="Times New Roman" w:cs="Times New Roman"/>
          <w:color w:val="1E1E1E"/>
          <w:lang w:val="en-US" w:eastAsia="fr-FR"/>
        </w:rPr>
      </w:pPr>
      <w:r w:rsidRPr="00B75043">
        <w:rPr>
          <w:rFonts w:ascii="Times New Roman" w:eastAsia="Times New Roman" w:hAnsi="Times New Roman" w:cs="Times New Roman"/>
          <w:i/>
          <w:color w:val="1E1E1E"/>
          <w:lang w:val="en-US" w:eastAsia="fr-FR"/>
        </w:rPr>
        <w:t xml:space="preserve">    linguistic Perspective</w:t>
      </w:r>
      <w:r w:rsidRPr="00B75043">
        <w:rPr>
          <w:rFonts w:ascii="Times New Roman" w:eastAsia="Times New Roman" w:hAnsi="Times New Roman" w:cs="Times New Roman"/>
          <w:color w:val="1E1E1E"/>
          <w:lang w:val="en-US" w:eastAsia="fr-FR"/>
        </w:rPr>
        <w:t>. Oxford UP, New York.</w:t>
      </w:r>
    </w:p>
    <w:p w:rsidR="001D5B9C" w:rsidRPr="00B75043" w:rsidRDefault="001D5B9C" w:rsidP="008F364E">
      <w:pPr>
        <w:widowControl w:val="0"/>
        <w:autoSpaceDE w:val="0"/>
        <w:autoSpaceDN w:val="0"/>
        <w:adjustRightInd w:val="0"/>
        <w:rPr>
          <w:rFonts w:ascii="Times New Roman" w:hAnsi="Times New Roman" w:cs="Times New Roman"/>
          <w:lang w:val="en-US"/>
        </w:rPr>
      </w:pPr>
      <w:proofErr w:type="spellStart"/>
      <w:r w:rsidRPr="00B75043">
        <w:rPr>
          <w:rFonts w:ascii="Times New Roman" w:hAnsi="Times New Roman" w:cs="Times New Roman"/>
          <w:lang w:val="en-US"/>
        </w:rPr>
        <w:t>Doetjes</w:t>
      </w:r>
      <w:proofErr w:type="spellEnd"/>
      <w:r w:rsidRPr="00B75043">
        <w:rPr>
          <w:rFonts w:ascii="Times New Roman" w:hAnsi="Times New Roman" w:cs="Times New Roman"/>
          <w:lang w:val="en-US"/>
        </w:rPr>
        <w:t xml:space="preserve"> J. (2012): ‘Count/</w:t>
      </w:r>
      <w:r>
        <w:rPr>
          <w:rFonts w:ascii="Times New Roman" w:hAnsi="Times New Roman" w:cs="Times New Roman"/>
          <w:lang w:val="en-US"/>
        </w:rPr>
        <w:t>M</w:t>
      </w:r>
      <w:r w:rsidRPr="00B75043">
        <w:rPr>
          <w:rFonts w:ascii="Times New Roman" w:hAnsi="Times New Roman" w:cs="Times New Roman"/>
          <w:lang w:val="en-US"/>
        </w:rPr>
        <w:t xml:space="preserve">ass </w:t>
      </w:r>
      <w:r>
        <w:rPr>
          <w:rFonts w:ascii="Times New Roman" w:hAnsi="Times New Roman" w:cs="Times New Roman"/>
          <w:lang w:val="en-US"/>
        </w:rPr>
        <w:t>D</w:t>
      </w:r>
      <w:r w:rsidRPr="00B75043">
        <w:rPr>
          <w:rFonts w:ascii="Times New Roman" w:hAnsi="Times New Roman" w:cs="Times New Roman"/>
          <w:lang w:val="en-US"/>
        </w:rPr>
        <w:t xml:space="preserve">istinctions across </w:t>
      </w:r>
      <w:r>
        <w:rPr>
          <w:rFonts w:ascii="Times New Roman" w:hAnsi="Times New Roman" w:cs="Times New Roman"/>
          <w:lang w:val="en-US"/>
        </w:rPr>
        <w:t>L</w:t>
      </w:r>
      <w:r w:rsidRPr="00B75043">
        <w:rPr>
          <w:rFonts w:ascii="Times New Roman" w:hAnsi="Times New Roman" w:cs="Times New Roman"/>
          <w:lang w:val="en-US"/>
        </w:rPr>
        <w:t xml:space="preserve">anguages’. In C. </w:t>
      </w:r>
      <w:proofErr w:type="spellStart"/>
      <w:r w:rsidRPr="00B75043">
        <w:rPr>
          <w:rFonts w:ascii="Times New Roman" w:hAnsi="Times New Roman" w:cs="Times New Roman"/>
          <w:lang w:val="en-US"/>
        </w:rPr>
        <w:t>Maienborn</w:t>
      </w:r>
      <w:proofErr w:type="spellEnd"/>
      <w:r w:rsidRPr="00B75043">
        <w:rPr>
          <w:rFonts w:ascii="Times New Roman" w:hAnsi="Times New Roman" w:cs="Times New Roman"/>
          <w:lang w:val="en-US"/>
        </w:rPr>
        <w:t xml:space="preserve">, K. v.  </w:t>
      </w:r>
    </w:p>
    <w:p w:rsidR="001D5B9C" w:rsidRPr="00B75043" w:rsidRDefault="001D5B9C" w:rsidP="008F364E">
      <w:pPr>
        <w:widowControl w:val="0"/>
        <w:autoSpaceDE w:val="0"/>
        <w:autoSpaceDN w:val="0"/>
        <w:adjustRightInd w:val="0"/>
        <w:rPr>
          <w:rFonts w:ascii="Times New Roman" w:hAnsi="Times New Roman" w:cs="Times New Roman"/>
          <w:i/>
          <w:iCs/>
          <w:lang w:val="en-US"/>
        </w:rPr>
      </w:pPr>
      <w:r w:rsidRPr="00B75043">
        <w:rPr>
          <w:rFonts w:ascii="Times New Roman" w:hAnsi="Times New Roman" w:cs="Times New Roman"/>
          <w:lang w:val="en-US"/>
        </w:rPr>
        <w:t xml:space="preserve">      Heusinger, and P. </w:t>
      </w:r>
      <w:proofErr w:type="spellStart"/>
      <w:r w:rsidRPr="00B75043">
        <w:rPr>
          <w:rFonts w:ascii="Times New Roman" w:hAnsi="Times New Roman" w:cs="Times New Roman"/>
          <w:lang w:val="en-US"/>
        </w:rPr>
        <w:t>Portner</w:t>
      </w:r>
      <w:proofErr w:type="spellEnd"/>
      <w:r w:rsidRPr="00B75043">
        <w:rPr>
          <w:rFonts w:ascii="Times New Roman" w:hAnsi="Times New Roman" w:cs="Times New Roman"/>
          <w:lang w:val="en-US"/>
        </w:rPr>
        <w:t xml:space="preserve"> (eds.): </w:t>
      </w:r>
      <w:r w:rsidRPr="00B75043">
        <w:rPr>
          <w:rFonts w:ascii="Times New Roman" w:hAnsi="Times New Roman" w:cs="Times New Roman"/>
          <w:i/>
          <w:iCs/>
          <w:lang w:val="en-US"/>
        </w:rPr>
        <w:t xml:space="preserve">Semantics: </w:t>
      </w:r>
      <w:proofErr w:type="gramStart"/>
      <w:r w:rsidRPr="00B75043">
        <w:rPr>
          <w:rFonts w:ascii="Times New Roman" w:hAnsi="Times New Roman" w:cs="Times New Roman"/>
          <w:i/>
          <w:iCs/>
          <w:lang w:val="en-US"/>
        </w:rPr>
        <w:t>an</w:t>
      </w:r>
      <w:proofErr w:type="gramEnd"/>
      <w:r w:rsidRPr="00B75043">
        <w:rPr>
          <w:rFonts w:ascii="Times New Roman" w:hAnsi="Times New Roman" w:cs="Times New Roman"/>
          <w:i/>
          <w:iCs/>
          <w:lang w:val="en-US"/>
        </w:rPr>
        <w:t xml:space="preserve"> International Handbook of Natural </w:t>
      </w:r>
    </w:p>
    <w:p w:rsidR="001D5B9C" w:rsidRPr="00B75043" w:rsidRDefault="001D5B9C" w:rsidP="008F364E">
      <w:pPr>
        <w:widowControl w:val="0"/>
        <w:autoSpaceDE w:val="0"/>
        <w:autoSpaceDN w:val="0"/>
        <w:adjustRightInd w:val="0"/>
        <w:rPr>
          <w:rFonts w:ascii="Times New Roman" w:hAnsi="Times New Roman" w:cs="Times New Roman"/>
          <w:lang w:val="en-US"/>
        </w:rPr>
      </w:pPr>
      <w:r w:rsidRPr="00B75043">
        <w:rPr>
          <w:rFonts w:ascii="Times New Roman" w:hAnsi="Times New Roman" w:cs="Times New Roman"/>
          <w:i/>
          <w:iCs/>
          <w:lang w:val="en-US"/>
        </w:rPr>
        <w:t xml:space="preserve">     Language Meaning, Part III.</w:t>
      </w:r>
      <w:r w:rsidRPr="00B75043">
        <w:rPr>
          <w:rFonts w:ascii="Times New Roman" w:hAnsi="Times New Roman" w:cs="Times New Roman"/>
          <w:lang w:val="en-US"/>
        </w:rPr>
        <w:t xml:space="preserve"> De Gruyter. Berlin, 2559-2580.</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Filip, H. (2021): </w:t>
      </w:r>
      <w:r w:rsidRPr="00B75043">
        <w:rPr>
          <w:rFonts w:ascii="Times New Roman" w:hAnsi="Times New Roman" w:cs="Times New Roman"/>
          <w:i/>
          <w:iCs/>
          <w:lang w:val="en-US"/>
        </w:rPr>
        <w:t>Countability in Natural Language.</w:t>
      </w:r>
      <w:r w:rsidRPr="00B75043">
        <w:rPr>
          <w:rFonts w:ascii="Times New Roman" w:hAnsi="Times New Roman" w:cs="Times New Roman"/>
          <w:lang w:val="en-US"/>
        </w:rPr>
        <w:t xml:space="preserve"> Cambridge UP, Cambridge.</w:t>
      </w:r>
    </w:p>
    <w:p w:rsidR="001D5B9C" w:rsidRDefault="001D5B9C" w:rsidP="008F364E">
      <w:pPr>
        <w:autoSpaceDE w:val="0"/>
        <w:autoSpaceDN w:val="0"/>
        <w:adjustRightInd w:val="0"/>
        <w:rPr>
          <w:rFonts w:ascii="Times New Roman" w:hAnsi="Times New Roman" w:cs="Times New Roman"/>
          <w:lang w:val="en-US"/>
        </w:rPr>
      </w:pPr>
      <w:r w:rsidRPr="00B75043">
        <w:rPr>
          <w:rFonts w:ascii="Times New Roman" w:hAnsi="Times New Roman" w:cs="Times New Roman"/>
          <w:lang w:val="en-US"/>
        </w:rPr>
        <w:t xml:space="preserve">Grimm, S. (2018): ‘Grammatical </w:t>
      </w:r>
      <w:r>
        <w:rPr>
          <w:rFonts w:ascii="Times New Roman" w:hAnsi="Times New Roman" w:cs="Times New Roman"/>
          <w:lang w:val="en-US"/>
        </w:rPr>
        <w:t>N</w:t>
      </w:r>
      <w:r w:rsidRPr="00B75043">
        <w:rPr>
          <w:rFonts w:ascii="Times New Roman" w:hAnsi="Times New Roman" w:cs="Times New Roman"/>
          <w:lang w:val="en-US"/>
        </w:rPr>
        <w:t xml:space="preserve">umber and the </w:t>
      </w:r>
      <w:r>
        <w:rPr>
          <w:rFonts w:ascii="Times New Roman" w:hAnsi="Times New Roman" w:cs="Times New Roman"/>
          <w:lang w:val="en-US"/>
        </w:rPr>
        <w:t>S</w:t>
      </w:r>
      <w:r w:rsidRPr="00B75043">
        <w:rPr>
          <w:rFonts w:ascii="Times New Roman" w:hAnsi="Times New Roman" w:cs="Times New Roman"/>
          <w:lang w:val="en-US"/>
        </w:rPr>
        <w:t xml:space="preserve">cale of </w:t>
      </w:r>
      <w:r>
        <w:rPr>
          <w:rFonts w:ascii="Times New Roman" w:hAnsi="Times New Roman" w:cs="Times New Roman"/>
          <w:lang w:val="en-US"/>
        </w:rPr>
        <w:t>I</w:t>
      </w:r>
      <w:r w:rsidRPr="00B75043">
        <w:rPr>
          <w:rFonts w:ascii="Times New Roman" w:hAnsi="Times New Roman" w:cs="Times New Roman"/>
          <w:lang w:val="en-US"/>
        </w:rPr>
        <w:t xml:space="preserve">ndividuation’. </w:t>
      </w:r>
      <w:r w:rsidRPr="00B75043">
        <w:rPr>
          <w:rFonts w:ascii="Times New Roman" w:hAnsi="Times New Roman" w:cs="Times New Roman"/>
          <w:i/>
          <w:iCs/>
          <w:lang w:val="en-US"/>
        </w:rPr>
        <w:t>Language</w:t>
      </w:r>
      <w:r w:rsidRPr="00B75043">
        <w:rPr>
          <w:rFonts w:ascii="Times New Roman" w:hAnsi="Times New Roman" w:cs="Times New Roman"/>
          <w:lang w:val="en-US"/>
        </w:rPr>
        <w:t xml:space="preserve"> 94.3, </w:t>
      </w:r>
    </w:p>
    <w:p w:rsidR="001D5B9C" w:rsidRDefault="001D5B9C" w:rsidP="008F364E">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r w:rsidRPr="00B75043">
        <w:rPr>
          <w:rFonts w:ascii="Times New Roman" w:hAnsi="Times New Roman" w:cs="Times New Roman"/>
          <w:lang w:val="en-US"/>
        </w:rPr>
        <w:t>527-574.</w:t>
      </w:r>
    </w:p>
    <w:p w:rsidR="001D5B9C" w:rsidRPr="00B75043" w:rsidRDefault="001D5B9C" w:rsidP="008F364E">
      <w:pPr>
        <w:autoSpaceDE w:val="0"/>
        <w:autoSpaceDN w:val="0"/>
        <w:adjustRightInd w:val="0"/>
        <w:rPr>
          <w:rFonts w:ascii="Times New Roman" w:eastAsia="Times New Roman" w:hAnsi="Times New Roman" w:cs="Times New Roman"/>
          <w:i/>
          <w:lang w:val="en-US" w:eastAsia="fr-FR"/>
        </w:rPr>
      </w:pPr>
      <w:proofErr w:type="spellStart"/>
      <w:r>
        <w:rPr>
          <w:rFonts w:ascii="Times New Roman" w:hAnsi="Times New Roman" w:cs="Times New Roman"/>
          <w:lang w:val="en-US"/>
        </w:rPr>
        <w:lastRenderedPageBreak/>
        <w:t>Jackendoff</w:t>
      </w:r>
      <w:proofErr w:type="spellEnd"/>
      <w:r>
        <w:rPr>
          <w:rFonts w:ascii="Times New Roman" w:hAnsi="Times New Roman" w:cs="Times New Roman"/>
          <w:lang w:val="en-US"/>
        </w:rPr>
        <w:t xml:space="preserve">, R. (1991): ‘Parts and Boundaries’. </w:t>
      </w:r>
      <w:r w:rsidRPr="002969A0">
        <w:rPr>
          <w:rFonts w:ascii="Times New Roman" w:hAnsi="Times New Roman" w:cs="Times New Roman"/>
          <w:i/>
          <w:iCs/>
          <w:lang w:val="en-US"/>
        </w:rPr>
        <w:t>Cognition</w:t>
      </w:r>
      <w:r>
        <w:rPr>
          <w:rFonts w:ascii="Times New Roman" w:hAnsi="Times New Roman" w:cs="Times New Roman"/>
          <w:lang w:val="en-US"/>
        </w:rPr>
        <w:t xml:space="preserve"> 41, 9-45.</w:t>
      </w:r>
    </w:p>
    <w:p w:rsidR="001D5B9C" w:rsidRPr="00B75043" w:rsidRDefault="001D5B9C" w:rsidP="008F364E">
      <w:pPr>
        <w:jc w:val="both"/>
        <w:rPr>
          <w:rFonts w:ascii="Times New Roman" w:hAnsi="Times New Roman" w:cs="Times New Roman"/>
          <w:bCs/>
          <w:color w:val="333333"/>
          <w:shd w:val="clear" w:color="auto" w:fill="FFFFFF"/>
          <w:lang w:val="en-US"/>
        </w:rPr>
      </w:pPr>
      <w:r w:rsidRPr="00B75043">
        <w:rPr>
          <w:rFonts w:ascii="Times New Roman" w:hAnsi="Times New Roman" w:cs="Times New Roman"/>
          <w:bCs/>
          <w:color w:val="333333"/>
          <w:shd w:val="clear" w:color="auto" w:fill="FFFFFF"/>
          <w:lang w:val="en-US"/>
        </w:rPr>
        <w:t xml:space="preserve">Kiss, T. et al. 2021. </w:t>
      </w:r>
      <w:r w:rsidRPr="00B75043">
        <w:rPr>
          <w:rFonts w:ascii="Times New Roman" w:hAnsi="Times New Roman" w:cs="Times New Roman"/>
          <w:bCs/>
          <w:i/>
          <w:iCs/>
          <w:color w:val="333333"/>
          <w:shd w:val="clear" w:color="auto" w:fill="FFFFFF"/>
          <w:lang w:val="en-US"/>
        </w:rPr>
        <w:t>Things and Stuff. The Semantics of the Mass-Count Distinction</w:t>
      </w:r>
      <w:r w:rsidRPr="00B75043">
        <w:rPr>
          <w:rFonts w:ascii="Times New Roman" w:hAnsi="Times New Roman" w:cs="Times New Roman"/>
          <w:bCs/>
          <w:color w:val="333333"/>
          <w:shd w:val="clear" w:color="auto" w:fill="FFFFFF"/>
          <w:lang w:val="en-US"/>
        </w:rPr>
        <w:t xml:space="preserve">. </w:t>
      </w:r>
    </w:p>
    <w:p w:rsidR="001D5B9C" w:rsidRPr="00B75043" w:rsidRDefault="001D5B9C" w:rsidP="008F364E">
      <w:pPr>
        <w:jc w:val="both"/>
        <w:rPr>
          <w:rFonts w:ascii="Times New Roman" w:hAnsi="Times New Roman" w:cs="Times New Roman"/>
          <w:bCs/>
          <w:color w:val="333333"/>
          <w:shd w:val="clear" w:color="auto" w:fill="FFFFFF"/>
          <w:lang w:val="en-US"/>
        </w:rPr>
      </w:pPr>
      <w:r w:rsidRPr="00B75043">
        <w:rPr>
          <w:rFonts w:ascii="Times New Roman" w:hAnsi="Times New Roman" w:cs="Times New Roman"/>
          <w:bCs/>
          <w:color w:val="333333"/>
          <w:shd w:val="clear" w:color="auto" w:fill="FFFFFF"/>
          <w:lang w:val="en-US"/>
        </w:rPr>
        <w:t xml:space="preserve">      Cambridge UP, Cambridge.</w:t>
      </w:r>
    </w:p>
    <w:p w:rsidR="001D5B9C" w:rsidRPr="00FE17C9" w:rsidRDefault="001D5B9C" w:rsidP="008F364E">
      <w:pPr>
        <w:rPr>
          <w:rFonts w:ascii="Times New Roman" w:hAnsi="Times New Roman" w:cs="Times New Roman"/>
          <w:iCs/>
          <w:lang w:val="en-US"/>
        </w:rPr>
      </w:pPr>
      <w:r w:rsidRPr="009976FC">
        <w:rPr>
          <w:rFonts w:ascii="Times New Roman" w:hAnsi="Times New Roman" w:cs="Times New Roman"/>
          <w:lang w:val="de-DE"/>
        </w:rPr>
        <w:t>Langacker, R. (1987):</w:t>
      </w:r>
      <w:r w:rsidRPr="009976FC">
        <w:rPr>
          <w:rFonts w:ascii="Times New Roman" w:hAnsi="Times New Roman" w:cs="Times New Roman"/>
          <w:i/>
          <w:lang w:val="de-DE"/>
        </w:rPr>
        <w:t xml:space="preserve"> </w:t>
      </w:r>
      <w:r w:rsidRPr="009976FC">
        <w:rPr>
          <w:rFonts w:ascii="Times New Roman" w:hAnsi="Times New Roman" w:cs="Times New Roman"/>
          <w:iCs/>
          <w:lang w:val="de-DE"/>
        </w:rPr>
        <w:t>‘</w:t>
      </w:r>
      <w:proofErr w:type="spellStart"/>
      <w:r w:rsidRPr="009976FC">
        <w:rPr>
          <w:rFonts w:ascii="Times New Roman" w:hAnsi="Times New Roman" w:cs="Times New Roman"/>
          <w:iCs/>
          <w:lang w:val="de-DE"/>
        </w:rPr>
        <w:t>Nouns</w:t>
      </w:r>
      <w:proofErr w:type="spellEnd"/>
      <w:r w:rsidRPr="009976FC">
        <w:rPr>
          <w:rFonts w:ascii="Times New Roman" w:hAnsi="Times New Roman" w:cs="Times New Roman"/>
          <w:iCs/>
          <w:lang w:val="de-DE"/>
        </w:rPr>
        <w:t xml:space="preserve"> and Verbs‘.</w:t>
      </w:r>
      <w:r w:rsidRPr="009976FC">
        <w:rPr>
          <w:rFonts w:ascii="Times New Roman" w:hAnsi="Times New Roman" w:cs="Times New Roman"/>
          <w:i/>
          <w:lang w:val="de-DE"/>
        </w:rPr>
        <w:t xml:space="preserve"> </w:t>
      </w:r>
      <w:r w:rsidRPr="00FE17C9">
        <w:rPr>
          <w:rFonts w:ascii="Times New Roman" w:hAnsi="Times New Roman" w:cs="Times New Roman"/>
          <w:i/>
          <w:lang w:val="en-US"/>
        </w:rPr>
        <w:t>Language</w:t>
      </w:r>
      <w:r w:rsidRPr="00FE17C9">
        <w:rPr>
          <w:rFonts w:ascii="Times New Roman" w:hAnsi="Times New Roman" w:cs="Times New Roman"/>
          <w:iCs/>
          <w:lang w:val="en-US"/>
        </w:rPr>
        <w:t xml:space="preserve"> 63.1., 53-94.</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Link, G. (1983): ‘The </w:t>
      </w:r>
      <w:r>
        <w:rPr>
          <w:rFonts w:ascii="Times New Roman" w:hAnsi="Times New Roman" w:cs="Times New Roman"/>
          <w:lang w:val="en-US"/>
        </w:rPr>
        <w:t>L</w:t>
      </w:r>
      <w:r w:rsidRPr="00B75043">
        <w:rPr>
          <w:rFonts w:ascii="Times New Roman" w:hAnsi="Times New Roman" w:cs="Times New Roman"/>
          <w:lang w:val="en-US"/>
        </w:rPr>
        <w:t xml:space="preserve">ogical </w:t>
      </w:r>
      <w:r>
        <w:rPr>
          <w:rFonts w:ascii="Times New Roman" w:hAnsi="Times New Roman" w:cs="Times New Roman"/>
          <w:lang w:val="en-US"/>
        </w:rPr>
        <w:t>A</w:t>
      </w:r>
      <w:r w:rsidRPr="00B75043">
        <w:rPr>
          <w:rFonts w:ascii="Times New Roman" w:hAnsi="Times New Roman" w:cs="Times New Roman"/>
          <w:lang w:val="en-US"/>
        </w:rPr>
        <w:t xml:space="preserve">nalysis of </w:t>
      </w:r>
      <w:r>
        <w:rPr>
          <w:rFonts w:ascii="Times New Roman" w:hAnsi="Times New Roman" w:cs="Times New Roman"/>
          <w:lang w:val="en-US"/>
        </w:rPr>
        <w:t>P</w:t>
      </w:r>
      <w:r w:rsidRPr="00B75043">
        <w:rPr>
          <w:rFonts w:ascii="Times New Roman" w:hAnsi="Times New Roman" w:cs="Times New Roman"/>
          <w:lang w:val="en-US"/>
        </w:rPr>
        <w:t xml:space="preserve">lurals and </w:t>
      </w:r>
      <w:r>
        <w:rPr>
          <w:rFonts w:ascii="Times New Roman" w:hAnsi="Times New Roman" w:cs="Times New Roman"/>
          <w:lang w:val="en-US"/>
        </w:rPr>
        <w:t>M</w:t>
      </w:r>
      <w:r w:rsidRPr="00B75043">
        <w:rPr>
          <w:rFonts w:ascii="Times New Roman" w:hAnsi="Times New Roman" w:cs="Times New Roman"/>
          <w:lang w:val="en-US"/>
        </w:rPr>
        <w:t xml:space="preserve">ass </w:t>
      </w:r>
      <w:r>
        <w:rPr>
          <w:rFonts w:ascii="Times New Roman" w:hAnsi="Times New Roman" w:cs="Times New Roman"/>
          <w:lang w:val="en-US"/>
        </w:rPr>
        <w:t>T</w:t>
      </w:r>
      <w:r w:rsidRPr="00B75043">
        <w:rPr>
          <w:rFonts w:ascii="Times New Roman" w:hAnsi="Times New Roman" w:cs="Times New Roman"/>
          <w:lang w:val="en-US"/>
        </w:rPr>
        <w:t xml:space="preserve">erms: A </w:t>
      </w:r>
      <w:r>
        <w:rPr>
          <w:rFonts w:ascii="Times New Roman" w:hAnsi="Times New Roman" w:cs="Times New Roman"/>
          <w:lang w:val="en-US"/>
        </w:rPr>
        <w:t>L</w:t>
      </w:r>
      <w:r w:rsidRPr="00B75043">
        <w:rPr>
          <w:rFonts w:ascii="Times New Roman" w:hAnsi="Times New Roman" w:cs="Times New Roman"/>
          <w:lang w:val="en-US"/>
        </w:rPr>
        <w:t xml:space="preserve">attice-theoretical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w:t>
      </w:r>
      <w:r>
        <w:rPr>
          <w:rFonts w:ascii="Times New Roman" w:hAnsi="Times New Roman" w:cs="Times New Roman"/>
          <w:lang w:val="en-US"/>
        </w:rPr>
        <w:t>A</w:t>
      </w:r>
      <w:r w:rsidRPr="00B75043">
        <w:rPr>
          <w:rFonts w:ascii="Times New Roman" w:hAnsi="Times New Roman" w:cs="Times New Roman"/>
          <w:lang w:val="en-US"/>
        </w:rPr>
        <w:t xml:space="preserve">pproach’. In R. </w:t>
      </w:r>
      <w:proofErr w:type="spellStart"/>
      <w:r w:rsidRPr="00B75043">
        <w:rPr>
          <w:rFonts w:ascii="Times New Roman" w:hAnsi="Times New Roman" w:cs="Times New Roman"/>
          <w:lang w:val="en-US"/>
        </w:rPr>
        <w:t>Bäuerle</w:t>
      </w:r>
      <w:proofErr w:type="spellEnd"/>
      <w:r w:rsidRPr="00B75043">
        <w:rPr>
          <w:rFonts w:ascii="Times New Roman" w:hAnsi="Times New Roman" w:cs="Times New Roman"/>
          <w:lang w:val="en-US"/>
        </w:rPr>
        <w:t xml:space="preserve"> et al. (eds): </w:t>
      </w:r>
      <w:r w:rsidRPr="00B75043">
        <w:rPr>
          <w:rFonts w:ascii="Times New Roman" w:hAnsi="Times New Roman" w:cs="Times New Roman"/>
          <w:i/>
          <w:lang w:val="en-US"/>
        </w:rPr>
        <w:t>Meaning, Use and Interpretation of Language</w:t>
      </w:r>
      <w:r w:rsidRPr="00B75043">
        <w:rPr>
          <w:rFonts w:ascii="Times New Roman" w:hAnsi="Times New Roman" w:cs="Times New Roman"/>
          <w:lang w:val="en-US"/>
        </w:rPr>
        <w:t xml:space="preserve">. De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Gruyter, Berlin, 303–323.</w:t>
      </w:r>
    </w:p>
    <w:p w:rsidR="001D5B9C" w:rsidRPr="00B75043" w:rsidRDefault="001D5B9C" w:rsidP="008F364E">
      <w:pPr>
        <w:suppressAutoHyphens/>
        <w:jc w:val="both"/>
        <w:rPr>
          <w:rFonts w:ascii="Times New Roman" w:hAnsi="Times New Roman" w:cs="Times New Roman"/>
          <w:lang w:val="en-US"/>
        </w:rPr>
      </w:pPr>
      <w:r w:rsidRPr="00B75043">
        <w:rPr>
          <w:rFonts w:ascii="Times New Roman" w:hAnsi="Times New Roman" w:cs="Times New Roman"/>
          <w:lang w:val="en-US"/>
        </w:rPr>
        <w:t>Nicolas, D. (2008): ‘</w:t>
      </w:r>
      <w:r w:rsidRPr="00B75043">
        <w:rPr>
          <w:rStyle w:val="Emphasis"/>
          <w:rFonts w:ascii="Times New Roman" w:hAnsi="Times New Roman" w:cs="Times New Roman"/>
        </w:rPr>
        <w:t xml:space="preserve">Mass </w:t>
      </w:r>
      <w:r>
        <w:rPr>
          <w:rStyle w:val="Emphasis"/>
          <w:rFonts w:ascii="Times New Roman" w:hAnsi="Times New Roman" w:cs="Times New Roman"/>
        </w:rPr>
        <w:t>N</w:t>
      </w:r>
      <w:r w:rsidRPr="00B75043">
        <w:rPr>
          <w:rStyle w:val="Emphasis"/>
          <w:rFonts w:ascii="Times New Roman" w:hAnsi="Times New Roman" w:cs="Times New Roman"/>
        </w:rPr>
        <w:t xml:space="preserve">ouns and </w:t>
      </w:r>
      <w:r>
        <w:rPr>
          <w:rStyle w:val="Emphasis"/>
          <w:rFonts w:ascii="Times New Roman" w:hAnsi="Times New Roman" w:cs="Times New Roman"/>
        </w:rPr>
        <w:t>P</w:t>
      </w:r>
      <w:r w:rsidRPr="00B75043">
        <w:rPr>
          <w:rStyle w:val="Emphasis"/>
          <w:rFonts w:ascii="Times New Roman" w:hAnsi="Times New Roman" w:cs="Times New Roman"/>
        </w:rPr>
        <w:t xml:space="preserve">lural </w:t>
      </w:r>
      <w:r>
        <w:rPr>
          <w:rStyle w:val="Emphasis"/>
          <w:rFonts w:ascii="Times New Roman" w:hAnsi="Times New Roman" w:cs="Times New Roman"/>
        </w:rPr>
        <w:t>L</w:t>
      </w:r>
      <w:r w:rsidRPr="00B75043">
        <w:rPr>
          <w:rStyle w:val="Emphasis"/>
          <w:rFonts w:ascii="Times New Roman" w:hAnsi="Times New Roman" w:cs="Times New Roman"/>
        </w:rPr>
        <w:t>ogic’</w:t>
      </w:r>
      <w:r w:rsidRPr="00B75043">
        <w:rPr>
          <w:rFonts w:ascii="Times New Roman" w:hAnsi="Times New Roman" w:cs="Times New Roman"/>
          <w:i/>
          <w:lang w:val="en-US"/>
        </w:rPr>
        <w:t>.</w:t>
      </w:r>
      <w:r w:rsidRPr="00B75043">
        <w:rPr>
          <w:rFonts w:ascii="Times New Roman" w:hAnsi="Times New Roman" w:cs="Times New Roman"/>
          <w:lang w:val="en-US"/>
        </w:rPr>
        <w:t xml:space="preserve"> </w:t>
      </w:r>
      <w:r w:rsidRPr="00B75043">
        <w:rPr>
          <w:rFonts w:ascii="Times New Roman" w:hAnsi="Times New Roman" w:cs="Times New Roman"/>
          <w:i/>
          <w:iCs/>
          <w:lang w:val="en-US"/>
        </w:rPr>
        <w:t>Linguistics and Philosophy</w:t>
      </w:r>
      <w:r w:rsidRPr="00B75043">
        <w:rPr>
          <w:rFonts w:ascii="Times New Roman" w:hAnsi="Times New Roman" w:cs="Times New Roman"/>
          <w:lang w:val="en-US"/>
        </w:rPr>
        <w:t xml:space="preserve"> 31(2), </w:t>
      </w:r>
    </w:p>
    <w:p w:rsidR="001D5B9C" w:rsidRPr="00B75043" w:rsidRDefault="001D5B9C" w:rsidP="008F364E">
      <w:pPr>
        <w:suppressAutoHyphens/>
        <w:jc w:val="both"/>
        <w:rPr>
          <w:rFonts w:ascii="Times New Roman" w:hAnsi="Times New Roman" w:cs="Times New Roman"/>
          <w:lang w:val="en-US"/>
        </w:rPr>
      </w:pPr>
      <w:r w:rsidRPr="00B75043">
        <w:rPr>
          <w:rFonts w:ascii="Times New Roman" w:hAnsi="Times New Roman" w:cs="Times New Roman"/>
          <w:lang w:val="en-US"/>
        </w:rPr>
        <w:t xml:space="preserve">     211–244</w:t>
      </w:r>
    </w:p>
    <w:p w:rsidR="001D5B9C" w:rsidRPr="00B75043" w:rsidRDefault="001D5B9C" w:rsidP="008F364E">
      <w:pPr>
        <w:spacing w:after="10"/>
        <w:ind w:left="-4" w:right="31"/>
        <w:rPr>
          <w:rFonts w:ascii="Times New Roman" w:hAnsi="Times New Roman" w:cs="Times New Roman"/>
          <w:lang w:val="en-US"/>
        </w:rPr>
      </w:pPr>
      <w:r w:rsidRPr="00B75043">
        <w:rPr>
          <w:rFonts w:ascii="Times New Roman" w:hAnsi="Times New Roman" w:cs="Times New Roman"/>
          <w:lang w:val="en-US"/>
        </w:rPr>
        <w:t xml:space="preserve">McKay, T. (2017): </w:t>
      </w:r>
      <w:r w:rsidRPr="00B75043">
        <w:rPr>
          <w:rFonts w:ascii="Times New Roman" w:hAnsi="Times New Roman" w:cs="Times New Roman"/>
          <w:i/>
          <w:iCs/>
          <w:lang w:val="en-US"/>
        </w:rPr>
        <w:t>From Mass to Plural</w:t>
      </w:r>
      <w:r w:rsidRPr="00B75043">
        <w:rPr>
          <w:rFonts w:ascii="Times New Roman" w:hAnsi="Times New Roman" w:cs="Times New Roman"/>
          <w:lang w:val="en-US"/>
        </w:rPr>
        <w:t xml:space="preserve">. </w:t>
      </w:r>
      <w:r w:rsidRPr="00B75043">
        <w:rPr>
          <w:rFonts w:ascii="Times New Roman" w:hAnsi="Times New Roman" w:cs="Times New Roman"/>
        </w:rPr>
        <w:t xml:space="preserve">In Carrara et al. </w:t>
      </w:r>
      <w:r w:rsidRPr="00B75043">
        <w:rPr>
          <w:rFonts w:ascii="Times New Roman" w:hAnsi="Times New Roman" w:cs="Times New Roman"/>
          <w:lang w:val="en-US"/>
        </w:rPr>
        <w:t xml:space="preserve">(eds): </w:t>
      </w:r>
      <w:r w:rsidRPr="00B75043">
        <w:rPr>
          <w:rFonts w:ascii="Times New Roman" w:hAnsi="Times New Roman" w:cs="Times New Roman"/>
          <w:i/>
          <w:iCs/>
          <w:lang w:val="en-US"/>
        </w:rPr>
        <w:t>Unity and Plurality</w:t>
      </w:r>
      <w:r w:rsidRPr="00B75043">
        <w:rPr>
          <w:rFonts w:ascii="Times New Roman" w:hAnsi="Times New Roman" w:cs="Times New Roman"/>
          <w:lang w:val="en-US"/>
        </w:rPr>
        <w:t xml:space="preserve">. Oxford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UP, Oxford.</w:t>
      </w:r>
    </w:p>
    <w:p w:rsidR="001D5B9C" w:rsidRPr="00B75043" w:rsidRDefault="001D5B9C" w:rsidP="008F364E">
      <w:pPr>
        <w:widowControl w:val="0"/>
        <w:autoSpaceDE w:val="0"/>
        <w:autoSpaceDN w:val="0"/>
        <w:adjustRightInd w:val="0"/>
        <w:rPr>
          <w:rFonts w:ascii="Times New Roman" w:hAnsi="Times New Roman" w:cs="Times New Roman"/>
          <w:lang w:val="en-US"/>
        </w:rPr>
      </w:pPr>
      <w:proofErr w:type="spellStart"/>
      <w:r w:rsidRPr="00B75043">
        <w:rPr>
          <w:rFonts w:ascii="Times New Roman" w:hAnsi="Times New Roman" w:cs="Times New Roman"/>
          <w:lang w:val="en-US"/>
        </w:rPr>
        <w:t>Moltmann</w:t>
      </w:r>
      <w:proofErr w:type="spellEnd"/>
      <w:r w:rsidRPr="00B75043">
        <w:rPr>
          <w:rFonts w:ascii="Times New Roman" w:hAnsi="Times New Roman" w:cs="Times New Roman"/>
          <w:lang w:val="en-US"/>
        </w:rPr>
        <w:t xml:space="preserve">, F. (1997): </w:t>
      </w:r>
      <w:r w:rsidRPr="00B75043">
        <w:rPr>
          <w:rFonts w:ascii="Times New Roman" w:hAnsi="Times New Roman" w:cs="Times New Roman"/>
          <w:i/>
          <w:lang w:val="en-US"/>
        </w:rPr>
        <w:t>Parts and Wholes in Semantics</w:t>
      </w:r>
      <w:r w:rsidRPr="00B75043">
        <w:rPr>
          <w:rFonts w:ascii="Times New Roman" w:hAnsi="Times New Roman" w:cs="Times New Roman"/>
          <w:lang w:val="en-US"/>
        </w:rPr>
        <w:t>. Oxford UP, Oxford.</w:t>
      </w:r>
    </w:p>
    <w:p w:rsidR="001D5B9C" w:rsidRPr="00B75043" w:rsidRDefault="001D5B9C" w:rsidP="008F364E">
      <w:pPr>
        <w:rPr>
          <w:rFonts w:ascii="Times New Roman" w:hAnsi="Times New Roman" w:cs="Times New Roman"/>
          <w:i/>
          <w:lang w:val="en-US"/>
        </w:rPr>
      </w:pPr>
      <w:r w:rsidRPr="00B75043">
        <w:rPr>
          <w:rFonts w:ascii="Times New Roman" w:hAnsi="Times New Roman" w:cs="Times New Roman"/>
          <w:lang w:val="en-US"/>
        </w:rPr>
        <w:t xml:space="preserve">---------------- (1998): ‘Part </w:t>
      </w:r>
      <w:r>
        <w:rPr>
          <w:rFonts w:ascii="Times New Roman" w:hAnsi="Times New Roman" w:cs="Times New Roman"/>
          <w:lang w:val="en-US"/>
        </w:rPr>
        <w:t>S</w:t>
      </w:r>
      <w:r w:rsidRPr="00B75043">
        <w:rPr>
          <w:rFonts w:ascii="Times New Roman" w:hAnsi="Times New Roman" w:cs="Times New Roman"/>
          <w:lang w:val="en-US"/>
        </w:rPr>
        <w:t xml:space="preserve">tructures, </w:t>
      </w:r>
      <w:r>
        <w:rPr>
          <w:rFonts w:ascii="Times New Roman" w:hAnsi="Times New Roman" w:cs="Times New Roman"/>
          <w:lang w:val="en-US"/>
        </w:rPr>
        <w:t>I</w:t>
      </w:r>
      <w:r w:rsidRPr="00B75043">
        <w:rPr>
          <w:rFonts w:ascii="Times New Roman" w:hAnsi="Times New Roman" w:cs="Times New Roman"/>
          <w:lang w:val="en-US"/>
        </w:rPr>
        <w:t xml:space="preserve">ntegrity, and the </w:t>
      </w:r>
      <w:r>
        <w:rPr>
          <w:rFonts w:ascii="Times New Roman" w:hAnsi="Times New Roman" w:cs="Times New Roman"/>
          <w:lang w:val="en-US"/>
        </w:rPr>
        <w:t>M</w:t>
      </w:r>
      <w:r w:rsidRPr="00B75043">
        <w:rPr>
          <w:rFonts w:ascii="Times New Roman" w:hAnsi="Times New Roman" w:cs="Times New Roman"/>
          <w:lang w:val="en-US"/>
        </w:rPr>
        <w:t>ass-</w:t>
      </w:r>
      <w:r>
        <w:rPr>
          <w:rFonts w:ascii="Times New Roman" w:hAnsi="Times New Roman" w:cs="Times New Roman"/>
          <w:lang w:val="en-US"/>
        </w:rPr>
        <w:t>C</w:t>
      </w:r>
      <w:r w:rsidRPr="00B75043">
        <w:rPr>
          <w:rFonts w:ascii="Times New Roman" w:hAnsi="Times New Roman" w:cs="Times New Roman"/>
          <w:lang w:val="en-US"/>
        </w:rPr>
        <w:t xml:space="preserve">ount </w:t>
      </w:r>
      <w:r>
        <w:rPr>
          <w:rFonts w:ascii="Times New Roman" w:hAnsi="Times New Roman" w:cs="Times New Roman"/>
          <w:lang w:val="en-US"/>
        </w:rPr>
        <w:t>D</w:t>
      </w:r>
      <w:r w:rsidRPr="00B75043">
        <w:rPr>
          <w:rFonts w:ascii="Times New Roman" w:hAnsi="Times New Roman" w:cs="Times New Roman"/>
          <w:lang w:val="en-US"/>
        </w:rPr>
        <w:t xml:space="preserve">istinction’. </w:t>
      </w:r>
      <w:proofErr w:type="spellStart"/>
      <w:r w:rsidRPr="00B75043">
        <w:rPr>
          <w:rFonts w:ascii="Times New Roman" w:hAnsi="Times New Roman" w:cs="Times New Roman"/>
          <w:i/>
          <w:lang w:val="en-US"/>
        </w:rPr>
        <w:t>Synthese</w:t>
      </w:r>
      <w:proofErr w:type="spellEnd"/>
      <w:r w:rsidRPr="00B75043">
        <w:rPr>
          <w:rFonts w:ascii="Times New Roman" w:hAnsi="Times New Roman" w:cs="Times New Roman"/>
          <w:i/>
          <w:lang w:val="en-US"/>
        </w:rPr>
        <w:t xml:space="preserve">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i/>
          <w:lang w:val="en-US"/>
        </w:rPr>
        <w:t xml:space="preserve">     </w:t>
      </w:r>
      <w:r w:rsidRPr="00B75043">
        <w:rPr>
          <w:rFonts w:ascii="Times New Roman" w:hAnsi="Times New Roman" w:cs="Times New Roman"/>
          <w:lang w:val="en-US"/>
        </w:rPr>
        <w:t>116(1), 75–111.</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(2005): 'Part Structures in Situations: The Semantics of</w:t>
      </w:r>
      <w:r w:rsidRPr="00B75043">
        <w:rPr>
          <w:rFonts w:ascii="Times New Roman" w:hAnsi="Times New Roman" w:cs="Times New Roman"/>
          <w:i/>
          <w:lang w:val="en-US"/>
        </w:rPr>
        <w:t xml:space="preserve"> Individual</w:t>
      </w:r>
      <w:r w:rsidRPr="00B75043">
        <w:rPr>
          <w:rFonts w:ascii="Times New Roman" w:hAnsi="Times New Roman" w:cs="Times New Roman"/>
          <w:lang w:val="en-US"/>
        </w:rPr>
        <w:t xml:space="preserve"> and </w:t>
      </w:r>
      <w:r w:rsidRPr="00B75043">
        <w:rPr>
          <w:rFonts w:ascii="Times New Roman" w:hAnsi="Times New Roman" w:cs="Times New Roman"/>
          <w:i/>
          <w:lang w:val="en-US"/>
        </w:rPr>
        <w:t>Whole</w:t>
      </w:r>
      <w:r w:rsidRPr="00B75043">
        <w:rPr>
          <w:rFonts w:ascii="Times New Roman" w:hAnsi="Times New Roman" w:cs="Times New Roman"/>
          <w:lang w:val="en-US"/>
        </w:rPr>
        <w:t xml:space="preserve">’. </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w:t>
      </w:r>
      <w:r w:rsidRPr="00B75043">
        <w:rPr>
          <w:rFonts w:ascii="Times New Roman" w:hAnsi="Times New Roman" w:cs="Times New Roman"/>
          <w:i/>
          <w:lang w:val="en-US"/>
        </w:rPr>
        <w:t>Linguistics and Philosophy</w:t>
      </w:r>
      <w:r w:rsidRPr="00B75043">
        <w:rPr>
          <w:rFonts w:ascii="Times New Roman" w:hAnsi="Times New Roman" w:cs="Times New Roman"/>
          <w:lang w:val="en-US"/>
        </w:rPr>
        <w:t xml:space="preserve"> 28(5), 599-641</w:t>
      </w:r>
    </w:p>
    <w:p w:rsidR="001D5B9C" w:rsidRPr="00B75043" w:rsidRDefault="001D5B9C" w:rsidP="008F364E">
      <w:pPr>
        <w:rPr>
          <w:rFonts w:ascii="Times New Roman" w:hAnsi="Times New Roman" w:cs="Times New Roman"/>
          <w:lang w:val="en-US"/>
        </w:rPr>
      </w:pPr>
      <w:r w:rsidRPr="00B75043">
        <w:rPr>
          <w:rFonts w:ascii="Times New Roman" w:hAnsi="Times New Roman" w:cs="Times New Roman"/>
          <w:lang w:val="en-US"/>
        </w:rPr>
        <w:t xml:space="preserve">-------------- (2021): 'Levels of </w:t>
      </w:r>
      <w:r>
        <w:rPr>
          <w:rFonts w:ascii="Times New Roman" w:hAnsi="Times New Roman" w:cs="Times New Roman"/>
          <w:lang w:val="en-US"/>
        </w:rPr>
        <w:t>O</w:t>
      </w:r>
      <w:r w:rsidRPr="00B75043">
        <w:rPr>
          <w:rFonts w:ascii="Times New Roman" w:hAnsi="Times New Roman" w:cs="Times New Roman"/>
          <w:lang w:val="en-US"/>
        </w:rPr>
        <w:t xml:space="preserve">ntology and </w:t>
      </w:r>
      <w:r>
        <w:rPr>
          <w:rFonts w:ascii="Times New Roman" w:hAnsi="Times New Roman" w:cs="Times New Roman"/>
          <w:lang w:val="en-US"/>
        </w:rPr>
        <w:t>N</w:t>
      </w:r>
      <w:r w:rsidRPr="00B75043">
        <w:rPr>
          <w:rFonts w:ascii="Times New Roman" w:hAnsi="Times New Roman" w:cs="Times New Roman"/>
          <w:lang w:val="en-US"/>
        </w:rPr>
        <w:t xml:space="preserve">atural </w:t>
      </w:r>
      <w:r>
        <w:rPr>
          <w:rFonts w:ascii="Times New Roman" w:hAnsi="Times New Roman" w:cs="Times New Roman"/>
          <w:lang w:val="en-US"/>
        </w:rPr>
        <w:t>L</w:t>
      </w:r>
      <w:r w:rsidRPr="00B75043">
        <w:rPr>
          <w:rFonts w:ascii="Times New Roman" w:hAnsi="Times New Roman" w:cs="Times New Roman"/>
          <w:lang w:val="en-US"/>
        </w:rPr>
        <w:t xml:space="preserve">anguage: The Case of the Ontology     </w:t>
      </w:r>
    </w:p>
    <w:p w:rsidR="001D5B9C" w:rsidRPr="00B75043" w:rsidRDefault="001D5B9C" w:rsidP="008F364E">
      <w:pPr>
        <w:rPr>
          <w:rFonts w:ascii="Times New Roman" w:hAnsi="Times New Roman" w:cs="Times New Roman"/>
          <w:color w:val="333333"/>
          <w:lang w:val="en-US"/>
        </w:rPr>
      </w:pPr>
      <w:r w:rsidRPr="00B75043">
        <w:rPr>
          <w:rFonts w:ascii="Times New Roman" w:hAnsi="Times New Roman" w:cs="Times New Roman"/>
          <w:lang w:val="en-US"/>
        </w:rPr>
        <w:t xml:space="preserve">     of Parts and Wholes'.  In J. Miller (ed.): </w:t>
      </w:r>
      <w:r w:rsidRPr="00B75043">
        <w:rPr>
          <w:rFonts w:ascii="Times New Roman" w:hAnsi="Times New Roman" w:cs="Times New Roman"/>
          <w:i/>
          <w:iCs/>
          <w:lang w:val="en-US"/>
        </w:rPr>
        <w:t>The Language of Ontology.</w:t>
      </w:r>
      <w:r w:rsidRPr="00B75043">
        <w:rPr>
          <w:rFonts w:ascii="Times New Roman" w:hAnsi="Times New Roman" w:cs="Times New Roman"/>
          <w:lang w:val="en-US"/>
        </w:rPr>
        <w:t xml:space="preserve"> Oxford </w:t>
      </w:r>
      <w:r w:rsidRPr="00B75043">
        <w:rPr>
          <w:rFonts w:ascii="Times New Roman" w:hAnsi="Times New Roman" w:cs="Times New Roman"/>
          <w:color w:val="333333"/>
          <w:lang w:val="en-US"/>
        </w:rPr>
        <w:t xml:space="preserve">University </w:t>
      </w:r>
    </w:p>
    <w:p w:rsidR="001D5B9C" w:rsidRPr="00B75043" w:rsidRDefault="001D5B9C" w:rsidP="008F364E">
      <w:pPr>
        <w:rPr>
          <w:rFonts w:ascii="Times New Roman" w:hAnsi="Times New Roman" w:cs="Times New Roman"/>
          <w:color w:val="333333"/>
          <w:lang w:val="en-US"/>
        </w:rPr>
      </w:pPr>
      <w:r w:rsidRPr="00B75043">
        <w:rPr>
          <w:rFonts w:ascii="Times New Roman" w:hAnsi="Times New Roman" w:cs="Times New Roman"/>
          <w:color w:val="333333"/>
          <w:lang w:val="en-US"/>
        </w:rPr>
        <w:t xml:space="preserve">     Press, Oxford.</w:t>
      </w:r>
    </w:p>
    <w:p w:rsidR="001D5B9C" w:rsidRDefault="001D5B9C" w:rsidP="008F364E">
      <w:pPr>
        <w:rPr>
          <w:rFonts w:ascii="Times New Roman" w:hAnsi="Times New Roman" w:cs="Times New Roman"/>
          <w:shd w:val="clear" w:color="auto" w:fill="FFFFFF"/>
          <w:lang w:val="en-US"/>
        </w:rPr>
      </w:pPr>
      <w:r w:rsidRPr="00B75043">
        <w:rPr>
          <w:rFonts w:ascii="Times New Roman" w:hAnsi="Times New Roman" w:cs="Times New Roman"/>
          <w:color w:val="000000"/>
          <w:shd w:val="clear" w:color="auto" w:fill="FFFFFF"/>
          <w:lang w:val="en-US"/>
        </w:rPr>
        <w:t>---------------- (to appear): '</w:t>
      </w:r>
      <w:r w:rsidRPr="00B75043">
        <w:rPr>
          <w:rFonts w:ascii="Times New Roman" w:hAnsi="Times New Roman" w:cs="Times New Roman"/>
          <w:shd w:val="clear" w:color="auto" w:fill="FFFFFF"/>
          <w:lang w:val="en-US"/>
        </w:rPr>
        <w:t xml:space="preserve">Metaphysics First or Language First? The Notion of a Single </w:t>
      </w:r>
    </w:p>
    <w:p w:rsidR="001D5B9C" w:rsidRDefault="001D5B9C" w:rsidP="008F364E">
      <w:pPr>
        <w:rPr>
          <w:rFonts w:ascii="Times New Roman" w:hAnsi="Times New Roman" w:cs="Times New Roman"/>
          <w:color w:val="000000"/>
          <w:shd w:val="clear" w:color="auto" w:fill="FFFFFF"/>
          <w:lang w:val="en-US"/>
        </w:rPr>
      </w:pPr>
      <w:r>
        <w:rPr>
          <w:rFonts w:ascii="Times New Roman" w:hAnsi="Times New Roman" w:cs="Times New Roman"/>
          <w:shd w:val="clear" w:color="auto" w:fill="FFFFFF"/>
          <w:lang w:val="en-US"/>
        </w:rPr>
        <w:t xml:space="preserve">     </w:t>
      </w:r>
      <w:r w:rsidRPr="00B75043">
        <w:rPr>
          <w:rFonts w:ascii="Times New Roman" w:hAnsi="Times New Roman" w:cs="Times New Roman"/>
          <w:shd w:val="clear" w:color="auto" w:fill="FFFFFF"/>
          <w:lang w:val="en-US"/>
        </w:rPr>
        <w:t>Object'</w:t>
      </w:r>
      <w:r w:rsidRPr="00B75043">
        <w:rPr>
          <w:rFonts w:ascii="Times New Roman" w:hAnsi="Times New Roman" w:cs="Times New Roman"/>
          <w:color w:val="000000"/>
          <w:shd w:val="clear" w:color="auto" w:fill="FFFFFF"/>
          <w:lang w:val="en-US"/>
        </w:rPr>
        <w:t xml:space="preserve">. </w:t>
      </w:r>
      <w:r>
        <w:rPr>
          <w:rFonts w:ascii="Times New Roman" w:hAnsi="Times New Roman" w:cs="Times New Roman"/>
          <w:color w:val="000000"/>
          <w:shd w:val="clear" w:color="auto" w:fill="FFFFFF"/>
          <w:lang w:val="en-US"/>
        </w:rPr>
        <w:t>In</w:t>
      </w:r>
      <w:r w:rsidRPr="00B75043">
        <w:rPr>
          <w:rFonts w:ascii="Times New Roman" w:hAnsi="Times New Roman" w:cs="Times New Roman"/>
          <w:color w:val="000000"/>
          <w:shd w:val="clear" w:color="auto" w:fill="FFFFFF"/>
          <w:lang w:val="en-US"/>
        </w:rPr>
        <w:t xml:space="preserve"> R. Gaskin (ed.): </w:t>
      </w:r>
      <w:r w:rsidRPr="00B75043">
        <w:rPr>
          <w:rStyle w:val="Emphasis"/>
          <w:rFonts w:ascii="Times New Roman" w:hAnsi="Times New Roman" w:cs="Times New Roman"/>
          <w:color w:val="000000"/>
          <w:shd w:val="clear" w:color="auto" w:fill="FFFFFF"/>
        </w:rPr>
        <w:t>The Question of Linguistic Idealism</w:t>
      </w:r>
      <w:r w:rsidRPr="00B75043">
        <w:rPr>
          <w:rFonts w:ascii="Times New Roman" w:hAnsi="Times New Roman" w:cs="Times New Roman"/>
          <w:color w:val="000000"/>
          <w:shd w:val="clear" w:color="auto" w:fill="FFFFFF"/>
          <w:lang w:val="en-US"/>
        </w:rPr>
        <w:t>. Oxford UP, Oxford</w:t>
      </w:r>
    </w:p>
    <w:p w:rsidR="001D5B9C" w:rsidRPr="00B75043" w:rsidRDefault="001D5B9C" w:rsidP="008F364E">
      <w:pPr>
        <w:pStyle w:val="EndNoteBibliography"/>
        <w:ind w:left="280" w:hanging="280"/>
        <w:jc w:val="both"/>
        <w:rPr>
          <w:rFonts w:ascii="Times New Roman" w:hAnsi="Times New Roman" w:cs="Times New Roman"/>
          <w:sz w:val="24"/>
          <w:szCs w:val="24"/>
        </w:rPr>
      </w:pPr>
      <w:bookmarkStart w:id="0" w:name="_ENREF_61"/>
      <w:r w:rsidRPr="00B75043">
        <w:rPr>
          <w:rFonts w:ascii="Times New Roman" w:hAnsi="Times New Roman" w:cs="Times New Roman"/>
          <w:sz w:val="24"/>
          <w:szCs w:val="24"/>
        </w:rPr>
        <w:t xml:space="preserve">Ojeda, A. (1993): </w:t>
      </w:r>
      <w:r w:rsidRPr="00B75043">
        <w:rPr>
          <w:rFonts w:ascii="Times New Roman" w:hAnsi="Times New Roman" w:cs="Times New Roman"/>
          <w:i/>
          <w:sz w:val="24"/>
          <w:szCs w:val="24"/>
        </w:rPr>
        <w:t xml:space="preserve">Linguistic </w:t>
      </w:r>
      <w:r>
        <w:rPr>
          <w:rFonts w:ascii="Times New Roman" w:hAnsi="Times New Roman" w:cs="Times New Roman"/>
          <w:i/>
          <w:sz w:val="24"/>
          <w:szCs w:val="24"/>
        </w:rPr>
        <w:t>I</w:t>
      </w:r>
      <w:r w:rsidRPr="00B75043">
        <w:rPr>
          <w:rFonts w:ascii="Times New Roman" w:hAnsi="Times New Roman" w:cs="Times New Roman"/>
          <w:i/>
          <w:sz w:val="24"/>
          <w:szCs w:val="24"/>
        </w:rPr>
        <w:t>ndividuals</w:t>
      </w:r>
      <w:r w:rsidRPr="00B75043">
        <w:rPr>
          <w:rFonts w:ascii="Times New Roman" w:hAnsi="Times New Roman" w:cs="Times New Roman"/>
          <w:sz w:val="24"/>
          <w:szCs w:val="24"/>
        </w:rPr>
        <w:t>. CSLI Pubications, Stanford.</w:t>
      </w:r>
      <w:bookmarkEnd w:id="0"/>
    </w:p>
    <w:p w:rsidR="001D5B9C" w:rsidRPr="00B75043" w:rsidRDefault="001D5B9C" w:rsidP="008F364E">
      <w:pPr>
        <w:pStyle w:val="NormalWeb"/>
        <w:spacing w:before="0" w:beforeAutospacing="0" w:after="0" w:afterAutospacing="0"/>
        <w:rPr>
          <w:lang w:val="en-US"/>
        </w:rPr>
      </w:pPr>
      <w:r w:rsidRPr="00B75043">
        <w:rPr>
          <w:lang w:val="en-US"/>
        </w:rPr>
        <w:t xml:space="preserve">Priest, G. (2015): </w:t>
      </w:r>
      <w:r w:rsidRPr="00B75043">
        <w:rPr>
          <w:i/>
          <w:lang w:val="en-US"/>
        </w:rPr>
        <w:t>One</w:t>
      </w:r>
      <w:r w:rsidRPr="00B75043">
        <w:rPr>
          <w:lang w:val="en-US"/>
        </w:rPr>
        <w:t>. Oxford UP, New York.</w:t>
      </w:r>
    </w:p>
    <w:p w:rsidR="001D5B9C" w:rsidRPr="00AF35FB" w:rsidRDefault="001D5B9C" w:rsidP="008F364E">
      <w:pPr>
        <w:pStyle w:val="NormalWeb"/>
        <w:spacing w:before="0" w:beforeAutospacing="0" w:after="0" w:afterAutospacing="0"/>
        <w:rPr>
          <w:b/>
          <w:bCs/>
          <w:lang w:val="en-US"/>
        </w:rPr>
      </w:pPr>
      <w:r w:rsidRPr="00B75043">
        <w:rPr>
          <w:lang w:val="en-US"/>
        </w:rPr>
        <w:t xml:space="preserve">Rothstein, S. </w:t>
      </w:r>
      <w:r w:rsidRPr="00B75043">
        <w:rPr>
          <w:rStyle w:val="Strong"/>
        </w:rPr>
        <w:t>(</w:t>
      </w:r>
      <w:r w:rsidRPr="00B75043">
        <w:rPr>
          <w:lang w:val="en-US"/>
        </w:rPr>
        <w:t>2017): </w:t>
      </w:r>
      <w:r w:rsidRPr="00B75043">
        <w:rPr>
          <w:rStyle w:val="Emphasis"/>
        </w:rPr>
        <w:t>Semantics for Counting and Measuring</w:t>
      </w:r>
      <w:r w:rsidRPr="00B75043">
        <w:rPr>
          <w:lang w:val="en-US"/>
        </w:rPr>
        <w:t xml:space="preserve">. Cambridge, Cambridge </w:t>
      </w:r>
    </w:p>
    <w:p w:rsidR="001D5B9C" w:rsidRPr="00B75043" w:rsidRDefault="001D5B9C" w:rsidP="008F364E">
      <w:pPr>
        <w:pStyle w:val="NormalWeb"/>
        <w:spacing w:before="0" w:beforeAutospacing="0" w:after="0" w:afterAutospacing="0"/>
        <w:rPr>
          <w:lang w:val="en-US"/>
        </w:rPr>
      </w:pPr>
      <w:r w:rsidRPr="00B75043">
        <w:rPr>
          <w:lang w:val="en-US"/>
        </w:rPr>
        <w:t xml:space="preserve">     UP, Cambridge.</w:t>
      </w:r>
    </w:p>
    <w:p w:rsidR="001D5B9C" w:rsidRDefault="001D5B9C" w:rsidP="008F364E">
      <w:pPr>
        <w:rPr>
          <w:rFonts w:ascii="Times New Roman" w:eastAsia="Times New Roman" w:hAnsi="Times New Roman" w:cs="Times New Roman"/>
          <w:color w:val="000000"/>
          <w:lang w:val="en-US" w:eastAsia="fr-FR"/>
        </w:rPr>
      </w:pPr>
      <w:r w:rsidRPr="00B75043">
        <w:rPr>
          <w:rFonts w:ascii="Times New Roman" w:eastAsia="Times New Roman" w:hAnsi="Times New Roman" w:cs="Times New Roman"/>
          <w:color w:val="000000"/>
          <w:lang w:val="en-US" w:eastAsia="fr-FR"/>
        </w:rPr>
        <w:t>Pelletier</w:t>
      </w:r>
      <w:r>
        <w:rPr>
          <w:rFonts w:ascii="Times New Roman" w:eastAsia="Times New Roman" w:hAnsi="Times New Roman" w:cs="Times New Roman"/>
          <w:color w:val="000000"/>
          <w:lang w:val="en-US" w:eastAsia="fr-FR"/>
        </w:rPr>
        <w:t xml:space="preserve">, F. and L. </w:t>
      </w:r>
      <w:r w:rsidRPr="00B75043">
        <w:rPr>
          <w:rFonts w:ascii="Times New Roman" w:eastAsia="Times New Roman" w:hAnsi="Times New Roman" w:cs="Times New Roman"/>
          <w:color w:val="000000"/>
          <w:lang w:val="en-US" w:eastAsia="fr-FR"/>
        </w:rPr>
        <w:t xml:space="preserve">Schubert (2012): ‘Mass Expressions’. In F. </w:t>
      </w:r>
      <w:proofErr w:type="spellStart"/>
      <w:r w:rsidRPr="00B75043">
        <w:rPr>
          <w:rFonts w:ascii="Times New Roman" w:eastAsia="Times New Roman" w:hAnsi="Times New Roman" w:cs="Times New Roman"/>
          <w:color w:val="000000"/>
          <w:lang w:val="en-US" w:eastAsia="fr-FR"/>
        </w:rPr>
        <w:t>Guenthner</w:t>
      </w:r>
      <w:proofErr w:type="spellEnd"/>
      <w:r w:rsidRPr="00B75043">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and</w:t>
      </w:r>
      <w:r w:rsidRPr="00B75043">
        <w:rPr>
          <w:rFonts w:ascii="Times New Roman" w:eastAsia="Times New Roman" w:hAnsi="Times New Roman" w:cs="Times New Roman"/>
          <w:color w:val="000000"/>
          <w:lang w:val="en-US" w:eastAsia="fr-FR"/>
        </w:rPr>
        <w:t xml:space="preserve"> D. </w:t>
      </w:r>
      <w:proofErr w:type="spellStart"/>
      <w:r w:rsidRPr="00B75043">
        <w:rPr>
          <w:rFonts w:ascii="Times New Roman" w:eastAsia="Times New Roman" w:hAnsi="Times New Roman" w:cs="Times New Roman"/>
          <w:color w:val="000000"/>
          <w:lang w:val="en-US" w:eastAsia="fr-FR"/>
        </w:rPr>
        <w:t>Gabbay</w:t>
      </w:r>
      <w:proofErr w:type="spellEnd"/>
      <w:r w:rsidRPr="00B75043">
        <w:rPr>
          <w:rFonts w:ascii="Times New Roman" w:eastAsia="Times New Roman" w:hAnsi="Times New Roman" w:cs="Times New Roman"/>
          <w:color w:val="000000"/>
          <w:lang w:val="en-US" w:eastAsia="fr-FR"/>
        </w:rPr>
        <w:t xml:space="preserve"> </w:t>
      </w:r>
    </w:p>
    <w:p w:rsidR="001D5B9C" w:rsidRDefault="001D5B9C" w:rsidP="008F364E">
      <w:pPr>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 xml:space="preserve">     </w:t>
      </w:r>
      <w:r w:rsidRPr="00B75043">
        <w:rPr>
          <w:rFonts w:ascii="Times New Roman" w:eastAsia="Times New Roman" w:hAnsi="Times New Roman" w:cs="Times New Roman"/>
          <w:color w:val="000000"/>
          <w:lang w:val="en-US" w:eastAsia="fr-FR"/>
        </w:rPr>
        <w:t xml:space="preserve">(eds.): </w:t>
      </w:r>
      <w:r w:rsidRPr="00B75043">
        <w:rPr>
          <w:rFonts w:ascii="Times New Roman" w:eastAsia="Times New Roman" w:hAnsi="Times New Roman" w:cs="Times New Roman"/>
          <w:i/>
          <w:color w:val="000000"/>
          <w:lang w:val="en-US" w:eastAsia="fr-FR"/>
        </w:rPr>
        <w:t>Handbook of Philosophical Logic</w:t>
      </w:r>
      <w:r w:rsidRPr="00B75043">
        <w:rPr>
          <w:rFonts w:ascii="Times New Roman" w:eastAsia="Times New Roman" w:hAnsi="Times New Roman" w:cs="Times New Roman"/>
          <w:color w:val="000000"/>
          <w:lang w:val="en-US" w:eastAsia="fr-FR"/>
        </w:rPr>
        <w:t xml:space="preserve">, 2nd edition. Vol. 10. Kluwer, Dordrecht, </w:t>
      </w:r>
    </w:p>
    <w:p w:rsidR="001D5B9C" w:rsidRPr="00B75043" w:rsidRDefault="001D5B9C" w:rsidP="008F364E">
      <w:pPr>
        <w:rPr>
          <w:rFonts w:ascii="Times New Roman" w:eastAsia="Times New Roman" w:hAnsi="Times New Roman" w:cs="Times New Roman"/>
          <w:i/>
          <w:color w:val="000000"/>
          <w:lang w:val="en-US" w:eastAsia="fr-FR"/>
        </w:rPr>
      </w:pPr>
      <w:r>
        <w:rPr>
          <w:rFonts w:ascii="Times New Roman" w:eastAsia="Times New Roman" w:hAnsi="Times New Roman" w:cs="Times New Roman"/>
          <w:color w:val="000000"/>
          <w:lang w:val="en-US" w:eastAsia="fr-FR"/>
        </w:rPr>
        <w:t xml:space="preserve">     </w:t>
      </w:r>
      <w:r w:rsidRPr="00B75043">
        <w:rPr>
          <w:rFonts w:ascii="Times New Roman" w:eastAsia="Times New Roman" w:hAnsi="Times New Roman" w:cs="Times New Roman"/>
          <w:color w:val="000000"/>
          <w:lang w:val="en-US" w:eastAsia="fr-FR"/>
        </w:rPr>
        <w:t>249– 336.</w:t>
      </w:r>
    </w:p>
    <w:p w:rsidR="001D5B9C" w:rsidRPr="00B75043" w:rsidRDefault="001D5B9C" w:rsidP="008F364E">
      <w:pPr>
        <w:rPr>
          <w:rStyle w:val="Emphasis"/>
          <w:rFonts w:ascii="Times New Roman" w:hAnsi="Times New Roman" w:cs="Times New Roman"/>
          <w:color w:val="1A1A1A"/>
        </w:rPr>
      </w:pPr>
      <w:r w:rsidRPr="00B75043">
        <w:rPr>
          <w:rFonts w:ascii="Times New Roman" w:hAnsi="Times New Roman" w:cs="Times New Roman"/>
          <w:color w:val="1A1A1A"/>
          <w:lang w:val="en-US"/>
        </w:rPr>
        <w:t>Steen, M. (2016): ‘The Metaphysics of Mass Expressions’, </w:t>
      </w:r>
      <w:r w:rsidRPr="00B75043">
        <w:rPr>
          <w:rStyle w:val="Emphasis"/>
          <w:rFonts w:ascii="Times New Roman" w:hAnsi="Times New Roman" w:cs="Times New Roman"/>
          <w:color w:val="1A1A1A"/>
        </w:rPr>
        <w:t xml:space="preserve">The Stanford Encyclopedia of </w:t>
      </w:r>
    </w:p>
    <w:p w:rsidR="001D5B9C" w:rsidRPr="008F364E" w:rsidRDefault="001D5B9C" w:rsidP="008F364E">
      <w:pPr>
        <w:rPr>
          <w:rFonts w:ascii="Times New Roman" w:hAnsi="Times New Roman" w:cs="Times New Roman"/>
          <w:lang w:val="en-US"/>
        </w:rPr>
      </w:pPr>
      <w:r w:rsidRPr="00B75043">
        <w:rPr>
          <w:rStyle w:val="Emphasis"/>
          <w:rFonts w:ascii="Times New Roman" w:hAnsi="Times New Roman" w:cs="Times New Roman"/>
          <w:color w:val="1A1A1A"/>
        </w:rPr>
        <w:t xml:space="preserve">     Philosophy </w:t>
      </w:r>
      <w:r w:rsidRPr="00B75043">
        <w:rPr>
          <w:rFonts w:ascii="Times New Roman" w:hAnsi="Times New Roman" w:cs="Times New Roman"/>
          <w:color w:val="1A1A1A"/>
          <w:lang w:val="en-US"/>
        </w:rPr>
        <w:t xml:space="preserve">(Winter 2016 Edition), Edward N. </w:t>
      </w:r>
      <w:proofErr w:type="spellStart"/>
      <w:r w:rsidRPr="00B75043">
        <w:rPr>
          <w:rFonts w:ascii="Times New Roman" w:hAnsi="Times New Roman" w:cs="Times New Roman"/>
          <w:color w:val="1A1A1A"/>
          <w:lang w:val="en-US"/>
        </w:rPr>
        <w:t>Zalta</w:t>
      </w:r>
      <w:proofErr w:type="spellEnd"/>
      <w:r w:rsidRPr="00B75043">
        <w:rPr>
          <w:rFonts w:ascii="Times New Roman" w:hAnsi="Times New Roman" w:cs="Times New Roman"/>
          <w:color w:val="1A1A1A"/>
          <w:lang w:val="en-US"/>
        </w:rPr>
        <w:t> (ed.)</w:t>
      </w:r>
      <w:r>
        <w:rPr>
          <w:rFonts w:ascii="Times New Roman" w:hAnsi="Times New Roman" w:cs="Times New Roman"/>
          <w:color w:val="1A1A1A"/>
          <w:lang w:val="en-US"/>
        </w:rPr>
        <w:t>.</w:t>
      </w:r>
    </w:p>
    <w:sectPr w:rsidR="001D5B9C" w:rsidRPr="008F364E">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7C32" w:rsidRDefault="00E57C32" w:rsidP="00074E2A">
      <w:r>
        <w:separator/>
      </w:r>
    </w:p>
  </w:endnote>
  <w:endnote w:type="continuationSeparator" w:id="0">
    <w:p w:rsidR="00E57C32" w:rsidRDefault="00E57C32" w:rsidP="0007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w:altName w:val="Calibri"/>
    <w:panose1 w:val="020B0604020202020204"/>
    <w:charset w:val="00"/>
    <w:family w:val="auto"/>
    <w:pitch w:val="variable"/>
    <w:sig w:usb0="80000003" w:usb1="00000000" w:usb2="00000000" w:usb3="00000000" w:csb0="00000001" w:csb1="00000000"/>
  </w:font>
  <w:font w:name="open_sans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7C32" w:rsidRDefault="00E57C32" w:rsidP="00074E2A">
      <w:r>
        <w:separator/>
      </w:r>
    </w:p>
  </w:footnote>
  <w:footnote w:type="continuationSeparator" w:id="0">
    <w:p w:rsidR="00E57C32" w:rsidRDefault="00E57C32" w:rsidP="0007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994169"/>
      <w:docPartObj>
        <w:docPartGallery w:val="Page Numbers (Top of Page)"/>
        <w:docPartUnique/>
      </w:docPartObj>
    </w:sdtPr>
    <w:sdtContent>
      <w:p w:rsidR="00074E2A" w:rsidRDefault="00074E2A" w:rsidP="00BC10E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4E2A" w:rsidRDefault="0007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5980431"/>
      <w:docPartObj>
        <w:docPartGallery w:val="Page Numbers (Top of Page)"/>
        <w:docPartUnique/>
      </w:docPartObj>
    </w:sdtPr>
    <w:sdtContent>
      <w:p w:rsidR="00074E2A" w:rsidRDefault="00074E2A" w:rsidP="00BC10E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74E2A" w:rsidRDefault="00074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9C"/>
    <w:rsid w:val="00074E2A"/>
    <w:rsid w:val="001D5B9C"/>
    <w:rsid w:val="00640EBB"/>
    <w:rsid w:val="006615E4"/>
    <w:rsid w:val="0083622E"/>
    <w:rsid w:val="008F364E"/>
    <w:rsid w:val="00BC447A"/>
    <w:rsid w:val="00C92CE5"/>
    <w:rsid w:val="00CC46BE"/>
    <w:rsid w:val="00D876D7"/>
    <w:rsid w:val="00E10327"/>
    <w:rsid w:val="00E57C32"/>
    <w:rsid w:val="00FF6ED9"/>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222ACDBC"/>
  <w15:chartTrackingRefBased/>
  <w15:docId w15:val="{49E9A28D-3A48-BD44-A4F4-7D6D0573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B9C"/>
    <w:pPr>
      <w:spacing w:before="100" w:beforeAutospacing="1" w:after="100" w:afterAutospacing="1"/>
    </w:pPr>
    <w:rPr>
      <w:rFonts w:ascii="Times New Roman" w:eastAsia="Times New Roman" w:hAnsi="Times New Roman" w:cs="Times New Roman"/>
      <w:lang w:eastAsia="en-GB"/>
    </w:rPr>
  </w:style>
  <w:style w:type="character" w:styleId="Emphasis">
    <w:name w:val="Emphasis"/>
    <w:uiPriority w:val="20"/>
    <w:qFormat/>
    <w:rsid w:val="001D5B9C"/>
    <w:rPr>
      <w:i/>
      <w:iCs/>
    </w:rPr>
  </w:style>
  <w:style w:type="character" w:styleId="Strong">
    <w:name w:val="Strong"/>
    <w:basedOn w:val="DefaultParagraphFont"/>
    <w:uiPriority w:val="22"/>
    <w:qFormat/>
    <w:rsid w:val="001D5B9C"/>
    <w:rPr>
      <w:b/>
      <w:bCs/>
    </w:rPr>
  </w:style>
  <w:style w:type="paragraph" w:customStyle="1" w:styleId="EndNoteBibliography">
    <w:name w:val="EndNote Bibliography"/>
    <w:basedOn w:val="Normal"/>
    <w:link w:val="EndNoteBibliographyChar"/>
    <w:rsid w:val="001D5B9C"/>
    <w:rPr>
      <w:rFonts w:ascii="Minion" w:hAnsi="Minion"/>
      <w:noProof/>
      <w:sz w:val="22"/>
      <w:szCs w:val="22"/>
      <w:lang w:val="en-US"/>
    </w:rPr>
  </w:style>
  <w:style w:type="character" w:customStyle="1" w:styleId="EndNoteBibliographyChar">
    <w:name w:val="EndNote Bibliography Char"/>
    <w:basedOn w:val="DefaultParagraphFont"/>
    <w:link w:val="EndNoteBibliography"/>
    <w:rsid w:val="001D5B9C"/>
    <w:rPr>
      <w:rFonts w:ascii="Minion" w:hAnsi="Minion"/>
      <w:noProof/>
      <w:sz w:val="22"/>
      <w:szCs w:val="22"/>
      <w:lang w:val="en-US"/>
    </w:rPr>
  </w:style>
  <w:style w:type="character" w:styleId="Hyperlink">
    <w:name w:val="Hyperlink"/>
    <w:basedOn w:val="DefaultParagraphFont"/>
    <w:uiPriority w:val="99"/>
    <w:semiHidden/>
    <w:unhideWhenUsed/>
    <w:rsid w:val="00E10327"/>
    <w:rPr>
      <w:color w:val="0000FF"/>
      <w:u w:val="single"/>
    </w:rPr>
  </w:style>
  <w:style w:type="paragraph" w:styleId="Header">
    <w:name w:val="header"/>
    <w:basedOn w:val="Normal"/>
    <w:link w:val="HeaderChar"/>
    <w:uiPriority w:val="99"/>
    <w:unhideWhenUsed/>
    <w:rsid w:val="00074E2A"/>
    <w:pPr>
      <w:tabs>
        <w:tab w:val="center" w:pos="4513"/>
        <w:tab w:val="right" w:pos="9026"/>
      </w:tabs>
    </w:pPr>
  </w:style>
  <w:style w:type="character" w:customStyle="1" w:styleId="HeaderChar">
    <w:name w:val="Header Char"/>
    <w:basedOn w:val="DefaultParagraphFont"/>
    <w:link w:val="Header"/>
    <w:uiPriority w:val="99"/>
    <w:rsid w:val="00074E2A"/>
  </w:style>
  <w:style w:type="character" w:styleId="PageNumber">
    <w:name w:val="page number"/>
    <w:basedOn w:val="DefaultParagraphFont"/>
    <w:uiPriority w:val="99"/>
    <w:semiHidden/>
    <w:unhideWhenUsed/>
    <w:rsid w:val="00074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25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cotedazur.zoom.us/j/88648666250?pwd=qOmbQ2iJRccGaUFCL1Aj0yXDbZszYR.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6</cp:revision>
  <dcterms:created xsi:type="dcterms:W3CDTF">2024-10-21T09:24:00Z</dcterms:created>
  <dcterms:modified xsi:type="dcterms:W3CDTF">2024-10-23T13:37:00Z</dcterms:modified>
</cp:coreProperties>
</file>